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3815" w14:textId="45CE91A3" w:rsidR="00113C5A" w:rsidRPr="00455A3C" w:rsidRDefault="00113C5A" w:rsidP="00AC35C4">
      <w:pPr>
        <w:pStyle w:val="F2-zkladn"/>
        <w:rPr>
          <w:b/>
          <w:sz w:val="28"/>
          <w:szCs w:val="28"/>
        </w:rPr>
      </w:pPr>
    </w:p>
    <w:p w14:paraId="3DFA4004" w14:textId="0AE700F5" w:rsidR="00B123FF" w:rsidRPr="00455A3C" w:rsidRDefault="00B123FF" w:rsidP="00AC35C4">
      <w:pPr>
        <w:pStyle w:val="F2-zkladn"/>
        <w:rPr>
          <w:b/>
          <w:sz w:val="28"/>
          <w:szCs w:val="28"/>
        </w:rPr>
      </w:pPr>
      <w:bookmarkStart w:id="0" w:name="_Hlk104376839"/>
      <w:bookmarkEnd w:id="0"/>
      <w:r w:rsidRPr="00455A3C">
        <w:rPr>
          <w:b/>
          <w:sz w:val="28"/>
          <w:szCs w:val="28"/>
        </w:rPr>
        <w:t xml:space="preserve">TISKOVÁ </w:t>
      </w:r>
      <w:r w:rsidR="00425B35" w:rsidRPr="00455A3C">
        <w:rPr>
          <w:b/>
          <w:sz w:val="28"/>
          <w:szCs w:val="28"/>
        </w:rPr>
        <w:t>ZPRÁVA</w:t>
      </w:r>
    </w:p>
    <w:p w14:paraId="4476B0BF" w14:textId="3C0F6C25" w:rsidR="000A2833" w:rsidRPr="00455A3C" w:rsidRDefault="0018797C" w:rsidP="00AC35C4">
      <w:pPr>
        <w:pStyle w:val="F2-zkladn"/>
        <w:rPr>
          <w:b/>
          <w:sz w:val="28"/>
          <w:szCs w:val="28"/>
        </w:rPr>
      </w:pPr>
      <w:r>
        <w:rPr>
          <w:noProof/>
        </w:rPr>
        <mc:AlternateContent>
          <mc:Choice Requires="wps">
            <w:drawing>
              <wp:inline distT="0" distB="0" distL="0" distR="0" wp14:anchorId="65142C85" wp14:editId="4D6C1418">
                <wp:extent cx="301625" cy="301625"/>
                <wp:effectExtent l="0" t="0" r="0" b="3175"/>
                <wp:docPr id="9"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2388318"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p>
    <w:p w14:paraId="18675A51" w14:textId="2B297634" w:rsidR="000A2833" w:rsidRPr="00455A3C" w:rsidRDefault="0018797C" w:rsidP="00AC35C4">
      <w:pPr>
        <w:pStyle w:val="F2-zkladn"/>
        <w:tabs>
          <w:tab w:val="right" w:pos="9070"/>
        </w:tabs>
      </w:pPr>
      <w:r>
        <w:rPr>
          <w:noProof/>
        </w:rPr>
        <mc:AlternateContent>
          <mc:Choice Requires="wps">
            <w:drawing>
              <wp:inline distT="0" distB="0" distL="0" distR="0" wp14:anchorId="69E119FC" wp14:editId="30D57B6D">
                <wp:extent cx="301625" cy="301625"/>
                <wp:effectExtent l="0" t="0" r="0" b="3175"/>
                <wp:docPr id="6"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C5EE2D5"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00DE3946" w:rsidRPr="00455A3C">
        <w:tab/>
        <w:t xml:space="preserve">Praha, </w:t>
      </w:r>
      <w:r w:rsidR="005A26EE">
        <w:t>1</w:t>
      </w:r>
      <w:r w:rsidR="00D20D3E">
        <w:t>8</w:t>
      </w:r>
      <w:r w:rsidR="00A30105" w:rsidRPr="00455A3C">
        <w:t xml:space="preserve">. </w:t>
      </w:r>
      <w:r w:rsidR="005A26EE">
        <w:t>srpen</w:t>
      </w:r>
      <w:r w:rsidR="00A30105" w:rsidRPr="00455A3C">
        <w:t xml:space="preserve"> 20</w:t>
      </w:r>
      <w:r w:rsidR="00A7414F" w:rsidRPr="00455A3C">
        <w:t>2</w:t>
      </w:r>
      <w:r w:rsidR="00534D3B">
        <w:t>2</w:t>
      </w:r>
    </w:p>
    <w:p w14:paraId="06416E19" w14:textId="308B8739" w:rsidR="000C727D" w:rsidRDefault="000C727D" w:rsidP="00303102">
      <w:pPr>
        <w:spacing w:after="120"/>
        <w:rPr>
          <w:b/>
          <w:sz w:val="28"/>
          <w:szCs w:val="28"/>
        </w:rPr>
      </w:pPr>
    </w:p>
    <w:p w14:paraId="563CBE10" w14:textId="710D2F34" w:rsidR="00303102" w:rsidRDefault="0057123D" w:rsidP="00611687">
      <w:pPr>
        <w:spacing w:after="120"/>
        <w:rPr>
          <w:b/>
          <w:sz w:val="28"/>
          <w:szCs w:val="28"/>
        </w:rPr>
      </w:pPr>
      <w:proofErr w:type="spellStart"/>
      <w:r>
        <w:rPr>
          <w:b/>
          <w:sz w:val="28"/>
          <w:szCs w:val="28"/>
        </w:rPr>
        <w:t>Fidelity</w:t>
      </w:r>
      <w:proofErr w:type="spellEnd"/>
      <w:r>
        <w:rPr>
          <w:b/>
          <w:sz w:val="28"/>
          <w:szCs w:val="28"/>
        </w:rPr>
        <w:t xml:space="preserve"> International: </w:t>
      </w:r>
      <w:r w:rsidR="005A26EE">
        <w:rPr>
          <w:b/>
          <w:sz w:val="28"/>
          <w:szCs w:val="28"/>
        </w:rPr>
        <w:t>Strategické dluhopisy</w:t>
      </w:r>
      <w:r w:rsidR="000D580F">
        <w:rPr>
          <w:b/>
          <w:sz w:val="28"/>
          <w:szCs w:val="28"/>
        </w:rPr>
        <w:t xml:space="preserve"> </w:t>
      </w:r>
      <w:r w:rsidR="000D580F" w:rsidRPr="000D580F">
        <w:rPr>
          <w:b/>
          <w:sz w:val="28"/>
          <w:szCs w:val="28"/>
        </w:rPr>
        <w:t xml:space="preserve">– </w:t>
      </w:r>
      <w:r w:rsidR="005A26EE">
        <w:rPr>
          <w:b/>
          <w:sz w:val="28"/>
          <w:szCs w:val="28"/>
        </w:rPr>
        <w:t>šťastná náhoda</w:t>
      </w:r>
    </w:p>
    <w:p w14:paraId="61C95469" w14:textId="1104B919" w:rsidR="005A26EE" w:rsidRPr="00B16CC2" w:rsidRDefault="005A26EE" w:rsidP="00B16CC2">
      <w:pPr>
        <w:pStyle w:val="Normlnweb"/>
        <w:shd w:val="clear" w:color="auto" w:fill="FFFFFF"/>
        <w:spacing w:before="0" w:after="210"/>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t xml:space="preserve">Červenec byl pro investory do nástrojů s pevným výnosem dobrým měsícem a z hlediska celkových výnosů byl zatím nejlepším měsícem v tomto roce, ačkoliv od začátku roku jsou investoři stále v červených číslech. Na pozadí přetrvávající volatility hovoří portfolio manažer fondu </w:t>
      </w:r>
      <w:proofErr w:type="spellStart"/>
      <w:r>
        <w:rPr>
          <w:rFonts w:asciiTheme="minorHAnsi" w:eastAsiaTheme="minorHAnsi" w:hAnsiTheme="minorHAnsi" w:cstheme="minorBidi"/>
          <w:b/>
          <w:sz w:val="24"/>
          <w:szCs w:val="24"/>
          <w:lang w:eastAsia="en-US"/>
        </w:rPr>
        <w:t>Fidelity</w:t>
      </w:r>
      <w:proofErr w:type="spellEnd"/>
      <w:r>
        <w:rPr>
          <w:rFonts w:asciiTheme="minorHAnsi" w:eastAsiaTheme="minorHAnsi" w:hAnsiTheme="minorHAnsi" w:cstheme="minorBidi"/>
          <w:b/>
          <w:sz w:val="24"/>
          <w:szCs w:val="24"/>
          <w:lang w:eastAsia="en-US"/>
        </w:rPr>
        <w:t xml:space="preserve"> </w:t>
      </w:r>
      <w:proofErr w:type="spellStart"/>
      <w:r>
        <w:rPr>
          <w:rFonts w:asciiTheme="minorHAnsi" w:eastAsiaTheme="minorHAnsi" w:hAnsiTheme="minorHAnsi" w:cstheme="minorBidi"/>
          <w:b/>
          <w:sz w:val="24"/>
          <w:szCs w:val="24"/>
          <w:lang w:eastAsia="en-US"/>
        </w:rPr>
        <w:t>Funds</w:t>
      </w:r>
      <w:proofErr w:type="spellEnd"/>
      <w:r>
        <w:rPr>
          <w:rFonts w:asciiTheme="minorHAnsi" w:eastAsiaTheme="minorHAnsi" w:hAnsiTheme="minorHAnsi" w:cstheme="minorBidi"/>
          <w:b/>
          <w:sz w:val="24"/>
          <w:szCs w:val="24"/>
          <w:lang w:eastAsia="en-US"/>
        </w:rPr>
        <w:t xml:space="preserve"> </w:t>
      </w:r>
      <w:r w:rsidRPr="005A26EE">
        <w:rPr>
          <w:rFonts w:asciiTheme="minorHAnsi" w:eastAsiaTheme="minorHAnsi" w:hAnsiTheme="minorHAnsi" w:cstheme="minorBidi"/>
          <w:b/>
          <w:sz w:val="24"/>
          <w:szCs w:val="24"/>
          <w:lang w:eastAsia="en-US"/>
        </w:rPr>
        <w:t>–</w:t>
      </w:r>
      <w:r>
        <w:rPr>
          <w:rFonts w:asciiTheme="minorHAnsi" w:eastAsiaTheme="minorHAnsi" w:hAnsiTheme="minorHAnsi" w:cstheme="minorBidi"/>
          <w:b/>
          <w:sz w:val="24"/>
          <w:szCs w:val="24"/>
          <w:lang w:eastAsia="en-US"/>
        </w:rPr>
        <w:t xml:space="preserve"> </w:t>
      </w:r>
      <w:proofErr w:type="spellStart"/>
      <w:r>
        <w:rPr>
          <w:rFonts w:asciiTheme="minorHAnsi" w:eastAsiaTheme="minorHAnsi" w:hAnsiTheme="minorHAnsi" w:cstheme="minorBidi"/>
          <w:b/>
          <w:sz w:val="24"/>
          <w:szCs w:val="24"/>
          <w:lang w:eastAsia="en-US"/>
        </w:rPr>
        <w:t>Suistainable</w:t>
      </w:r>
      <w:proofErr w:type="spellEnd"/>
      <w:r>
        <w:rPr>
          <w:rFonts w:asciiTheme="minorHAnsi" w:eastAsiaTheme="minorHAnsi" w:hAnsiTheme="minorHAnsi" w:cstheme="minorBidi"/>
          <w:b/>
          <w:sz w:val="24"/>
          <w:szCs w:val="24"/>
          <w:lang w:eastAsia="en-US"/>
        </w:rPr>
        <w:t xml:space="preserve"> </w:t>
      </w:r>
      <w:proofErr w:type="spellStart"/>
      <w:r>
        <w:rPr>
          <w:rFonts w:asciiTheme="minorHAnsi" w:eastAsiaTheme="minorHAnsi" w:hAnsiTheme="minorHAnsi" w:cstheme="minorBidi"/>
          <w:b/>
          <w:sz w:val="24"/>
          <w:szCs w:val="24"/>
          <w:lang w:eastAsia="en-US"/>
        </w:rPr>
        <w:t>Strategic</w:t>
      </w:r>
      <w:proofErr w:type="spellEnd"/>
      <w:r>
        <w:rPr>
          <w:rFonts w:asciiTheme="minorHAnsi" w:eastAsiaTheme="minorHAnsi" w:hAnsiTheme="minorHAnsi" w:cstheme="minorBidi"/>
          <w:b/>
          <w:sz w:val="24"/>
          <w:szCs w:val="24"/>
          <w:lang w:eastAsia="en-US"/>
        </w:rPr>
        <w:t xml:space="preserve"> Bond </w:t>
      </w:r>
      <w:proofErr w:type="spellStart"/>
      <w:r>
        <w:rPr>
          <w:rFonts w:asciiTheme="minorHAnsi" w:eastAsiaTheme="minorHAnsi" w:hAnsiTheme="minorHAnsi" w:cstheme="minorBidi"/>
          <w:b/>
          <w:sz w:val="24"/>
          <w:szCs w:val="24"/>
          <w:lang w:eastAsia="en-US"/>
        </w:rPr>
        <w:t>Fund</w:t>
      </w:r>
      <w:proofErr w:type="spellEnd"/>
      <w:r>
        <w:rPr>
          <w:rFonts w:asciiTheme="minorHAnsi" w:eastAsiaTheme="minorHAnsi" w:hAnsiTheme="minorHAnsi" w:cstheme="minorBidi"/>
          <w:b/>
          <w:sz w:val="24"/>
          <w:szCs w:val="24"/>
          <w:lang w:eastAsia="en-US"/>
        </w:rPr>
        <w:t xml:space="preserve"> Tim </w:t>
      </w:r>
      <w:proofErr w:type="spellStart"/>
      <w:r>
        <w:rPr>
          <w:rFonts w:asciiTheme="minorHAnsi" w:eastAsiaTheme="minorHAnsi" w:hAnsiTheme="minorHAnsi" w:cstheme="minorBidi"/>
          <w:b/>
          <w:sz w:val="24"/>
          <w:szCs w:val="24"/>
          <w:lang w:eastAsia="en-US"/>
        </w:rPr>
        <w:t>Foster</w:t>
      </w:r>
      <w:proofErr w:type="spellEnd"/>
      <w:r>
        <w:rPr>
          <w:rFonts w:asciiTheme="minorHAnsi" w:eastAsiaTheme="minorHAnsi" w:hAnsiTheme="minorHAnsi" w:cstheme="minorBidi"/>
          <w:b/>
          <w:sz w:val="24"/>
          <w:szCs w:val="24"/>
          <w:lang w:eastAsia="en-US"/>
        </w:rPr>
        <w:t xml:space="preserve"> o rostoucích příležitostech, které v současné době vidí u evropských dluhopisů investičního stupně.</w:t>
      </w:r>
    </w:p>
    <w:p w14:paraId="75A54A95" w14:textId="77777777" w:rsidR="000452CD" w:rsidRDefault="000452CD" w:rsidP="00D13E3F">
      <w:pPr>
        <w:pStyle w:val="Normlnweb"/>
        <w:shd w:val="clear" w:color="auto" w:fill="FFFFFF"/>
        <w:spacing w:after="210" w:line="360" w:lineRule="auto"/>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t>Klíčové body:</w:t>
      </w:r>
    </w:p>
    <w:p w14:paraId="59F9A9D0" w14:textId="6E4646D9" w:rsidR="000452CD" w:rsidRDefault="000452CD">
      <w:pPr>
        <w:pStyle w:val="Odstavecseseznamem"/>
        <w:numPr>
          <w:ilvl w:val="0"/>
          <w:numId w:val="23"/>
        </w:numPr>
        <w:spacing w:line="360" w:lineRule="auto"/>
        <w:rPr>
          <w:color w:val="000000" w:themeColor="text1"/>
        </w:rPr>
      </w:pPr>
      <w:r w:rsidRPr="000452CD">
        <w:rPr>
          <w:color w:val="000000" w:themeColor="text1"/>
        </w:rPr>
        <w:t xml:space="preserve">Americké státní dluhopisy vzrostly díky tichému potvrzení </w:t>
      </w:r>
      <w:proofErr w:type="spellStart"/>
      <w:r w:rsidRPr="000452CD">
        <w:rPr>
          <w:color w:val="000000" w:themeColor="text1"/>
        </w:rPr>
        <w:t>FEDu</w:t>
      </w:r>
      <w:proofErr w:type="spellEnd"/>
      <w:r w:rsidRPr="000452CD">
        <w:rPr>
          <w:color w:val="000000" w:themeColor="text1"/>
        </w:rPr>
        <w:t>, že pomalý růst je na obzoru, nezmiňují</w:t>
      </w:r>
      <w:r w:rsidR="000B39A5">
        <w:rPr>
          <w:color w:val="000000" w:themeColor="text1"/>
        </w:rPr>
        <w:t>c</w:t>
      </w:r>
      <w:r w:rsidRPr="000452CD">
        <w:rPr>
          <w:color w:val="000000" w:themeColor="text1"/>
        </w:rPr>
        <w:t xml:space="preserve"> záporný HDP v USA.</w:t>
      </w:r>
    </w:p>
    <w:p w14:paraId="26BA4EDC" w14:textId="05B63C2D" w:rsidR="000452CD" w:rsidRPr="000452CD" w:rsidRDefault="000452CD">
      <w:pPr>
        <w:pStyle w:val="Odstavecseseznamem"/>
        <w:numPr>
          <w:ilvl w:val="0"/>
          <w:numId w:val="23"/>
        </w:numPr>
        <w:spacing w:line="360" w:lineRule="auto"/>
        <w:rPr>
          <w:color w:val="000000" w:themeColor="text1"/>
        </w:rPr>
      </w:pPr>
      <w:r w:rsidRPr="000452CD">
        <w:rPr>
          <w:color w:val="000000" w:themeColor="text1"/>
        </w:rPr>
        <w:t>Pokud se výnosy posunou výše, budeme se snažit znovu prodloužit některé durace, protože si myslíme, že jsme ještě nedosáhli maxima.</w:t>
      </w:r>
    </w:p>
    <w:p w14:paraId="207A4146" w14:textId="77777777" w:rsidR="000452CD" w:rsidRPr="000452CD" w:rsidRDefault="000452CD">
      <w:pPr>
        <w:pStyle w:val="Odstavecseseznamem"/>
        <w:numPr>
          <w:ilvl w:val="0"/>
          <w:numId w:val="23"/>
        </w:numPr>
        <w:spacing w:line="360" w:lineRule="auto"/>
        <w:rPr>
          <w:color w:val="000000" w:themeColor="text1"/>
        </w:rPr>
      </w:pPr>
      <w:r w:rsidRPr="000452CD">
        <w:rPr>
          <w:color w:val="000000" w:themeColor="text1"/>
        </w:rPr>
        <w:t>Náš plán se nyní zaměřuje na oblast dluhopisů investičního stupně v eurech, která vypadá mnohem atraktivněji vzhledem k ukrajinské krizi, upouštění od kvantitativního uvolňování a obavám o dodávky plynu.</w:t>
      </w:r>
    </w:p>
    <w:p w14:paraId="01409C56" w14:textId="77777777" w:rsidR="000452CD" w:rsidRPr="000452CD" w:rsidRDefault="000452CD" w:rsidP="000452CD">
      <w:pPr>
        <w:pStyle w:val="Odstavecseseznamem"/>
        <w:spacing w:line="240" w:lineRule="auto"/>
        <w:ind w:left="1440"/>
        <w:rPr>
          <w:color w:val="000000" w:themeColor="text1"/>
        </w:rPr>
      </w:pPr>
    </w:p>
    <w:p w14:paraId="57FA178A" w14:textId="03E3D5AA" w:rsidR="004118D0" w:rsidRDefault="000452CD" w:rsidP="00D13E3F">
      <w:pPr>
        <w:pStyle w:val="Normlnweb"/>
        <w:shd w:val="clear" w:color="auto" w:fill="FFFFFF"/>
        <w:spacing w:after="210" w:line="360" w:lineRule="auto"/>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t>Ruská ruleta</w:t>
      </w:r>
    </w:p>
    <w:p w14:paraId="514C53E1" w14:textId="4F9AF63A" w:rsidR="000452CD" w:rsidRDefault="000452CD" w:rsidP="000452CD">
      <w:pPr>
        <w:spacing w:after="210" w:line="360" w:lineRule="auto"/>
        <w:rPr>
          <w:color w:val="000000" w:themeColor="text1"/>
        </w:rPr>
      </w:pPr>
      <w:r w:rsidRPr="000452CD">
        <w:rPr>
          <w:color w:val="000000" w:themeColor="text1"/>
        </w:rPr>
        <w:t xml:space="preserve">Klíčovou otázkou pro investory zejména v Evropě, bylo potenciální (trvalejší) uzavření plynovodů z Ruska. Zdá se, že Rusko hraje se zbytkem Evropy geopolitickou ruletu a v zimních měsících nepochybně využije plynovod </w:t>
      </w:r>
      <w:proofErr w:type="spellStart"/>
      <w:r w:rsidRPr="000452CD">
        <w:rPr>
          <w:color w:val="000000" w:themeColor="text1"/>
        </w:rPr>
        <w:t>Nord</w:t>
      </w:r>
      <w:proofErr w:type="spellEnd"/>
      <w:r w:rsidRPr="000452CD">
        <w:rPr>
          <w:color w:val="000000" w:themeColor="text1"/>
        </w:rPr>
        <w:t xml:space="preserve"> Stream jako páku.</w:t>
      </w:r>
    </w:p>
    <w:p w14:paraId="17C4F8F0" w14:textId="16A032AC" w:rsidR="000452CD" w:rsidRDefault="000452CD" w:rsidP="000452CD">
      <w:pPr>
        <w:spacing w:after="210" w:line="360" w:lineRule="auto"/>
        <w:rPr>
          <w:color w:val="000000" w:themeColor="text1"/>
        </w:rPr>
      </w:pPr>
      <w:r w:rsidRPr="000452CD">
        <w:rPr>
          <w:color w:val="000000" w:themeColor="text1"/>
        </w:rPr>
        <w:t>Průmyslově vyspělé země, jako jsou Německo a Itálie, budou uzavřením plynovodu pravděpodobně ohroženy nejvíce, což pomáhá vysvětlit široké spready evropských nástrojů investičního stupně, které v současné době pozorujeme. Spolu s rozsáhlými vlnami veder ve velké části Evropy to bylo jasnou připomínkou ničivých dopadů změny klimatu a rostoucí nutnosti diverzifikace od fosilních paliv směrem k obnovitelným zdrojům energie. Doufáme, že nedávné události pomohou investorům znovu zažehnout plamen (bez slovní hříčky) zájmu o cestu za udržitelností.</w:t>
      </w:r>
    </w:p>
    <w:p w14:paraId="06E4EF82" w14:textId="1F487317" w:rsidR="000452CD" w:rsidRPr="000452CD" w:rsidRDefault="000452CD" w:rsidP="000452CD">
      <w:pPr>
        <w:spacing w:after="210" w:line="360" w:lineRule="auto"/>
        <w:rPr>
          <w:color w:val="000000" w:themeColor="text1"/>
        </w:rPr>
      </w:pPr>
      <w:r w:rsidRPr="000452CD">
        <w:rPr>
          <w:color w:val="000000" w:themeColor="text1"/>
        </w:rPr>
        <w:t xml:space="preserve">Červenec byl pro investory do nástrojů s pevným výnosem dobrým měsícem a z hlediska celkového výnosu byl zatím nejlepším měsícem v tomto roce, ačkoli investoři jsou od začátku roku stále "v červených číslech". Pohyb byl způsoben růstem výnosů amerických státních dluhopisů v důsledku </w:t>
      </w:r>
      <w:r w:rsidRPr="000452CD">
        <w:rPr>
          <w:color w:val="000000" w:themeColor="text1"/>
        </w:rPr>
        <w:lastRenderedPageBreak/>
        <w:t xml:space="preserve">"holubičího" zvýšení úrokových sazeb ze strany </w:t>
      </w:r>
      <w:proofErr w:type="spellStart"/>
      <w:r w:rsidRPr="000452CD">
        <w:rPr>
          <w:color w:val="000000" w:themeColor="text1"/>
        </w:rPr>
        <w:t>FEDu</w:t>
      </w:r>
      <w:proofErr w:type="spellEnd"/>
      <w:r w:rsidRPr="000452CD">
        <w:rPr>
          <w:color w:val="000000" w:themeColor="text1"/>
        </w:rPr>
        <w:t xml:space="preserve">. Tento termín nám připadá trochu jako oxymóron, ale přiznání </w:t>
      </w:r>
      <w:proofErr w:type="spellStart"/>
      <w:r w:rsidRPr="000452CD">
        <w:rPr>
          <w:color w:val="000000" w:themeColor="text1"/>
        </w:rPr>
        <w:t>FEDu</w:t>
      </w:r>
      <w:proofErr w:type="spellEnd"/>
      <w:r w:rsidRPr="000452CD">
        <w:rPr>
          <w:color w:val="000000" w:themeColor="text1"/>
        </w:rPr>
        <w:t xml:space="preserve">, že na obzoru je pomalý růst, nemluvě o negativním HDP v USA, zjevně stačilo k tomu, aby výnosy klesly. Oceňování </w:t>
      </w:r>
      <w:proofErr w:type="spellStart"/>
      <w:r w:rsidRPr="000452CD">
        <w:rPr>
          <w:color w:val="000000" w:themeColor="text1"/>
        </w:rPr>
        <w:t>FEDu</w:t>
      </w:r>
      <w:proofErr w:type="spellEnd"/>
      <w:r w:rsidRPr="000452CD">
        <w:rPr>
          <w:color w:val="000000" w:themeColor="text1"/>
        </w:rPr>
        <w:t xml:space="preserve"> jsou stále více inverzní, takže existuje velká šance, že začneme pozorovat strmé stoupání. Je zřejmé, že existuje určitý limit počtu zvýšení, která lze promítnout v cenách, a nyní máme k dispozici ekonomické údaje, které to potvrzují.</w:t>
      </w:r>
    </w:p>
    <w:p w14:paraId="23FD1544" w14:textId="6F386753" w:rsidR="00964590" w:rsidRDefault="00964590" w:rsidP="00D13E3F">
      <w:pPr>
        <w:pStyle w:val="Normlnweb"/>
        <w:shd w:val="clear" w:color="auto" w:fill="FFFFFF"/>
        <w:spacing w:before="0" w:after="210" w:line="360" w:lineRule="auto"/>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t>Graf</w:t>
      </w:r>
      <w:r w:rsidR="00954CC0">
        <w:rPr>
          <w:rFonts w:asciiTheme="minorHAnsi" w:eastAsiaTheme="minorHAnsi" w:hAnsiTheme="minorHAnsi" w:cstheme="minorBidi"/>
          <w:b/>
          <w:sz w:val="24"/>
          <w:szCs w:val="24"/>
          <w:lang w:eastAsia="en-US"/>
        </w:rPr>
        <w:t xml:space="preserve"> </w:t>
      </w:r>
      <w:r w:rsidR="000452CD">
        <w:rPr>
          <w:rFonts w:asciiTheme="minorHAnsi" w:eastAsiaTheme="minorHAnsi" w:hAnsiTheme="minorHAnsi" w:cstheme="minorBidi"/>
          <w:b/>
          <w:sz w:val="24"/>
          <w:szCs w:val="24"/>
          <w:lang w:eastAsia="en-US"/>
        </w:rPr>
        <w:t>1</w:t>
      </w:r>
      <w:r>
        <w:rPr>
          <w:rFonts w:asciiTheme="minorHAnsi" w:eastAsiaTheme="minorHAnsi" w:hAnsiTheme="minorHAnsi" w:cstheme="minorBidi"/>
          <w:b/>
          <w:sz w:val="24"/>
          <w:szCs w:val="24"/>
          <w:lang w:eastAsia="en-US"/>
        </w:rPr>
        <w:t xml:space="preserve">: </w:t>
      </w:r>
      <w:r w:rsidR="000452CD">
        <w:rPr>
          <w:rFonts w:asciiTheme="minorHAnsi" w:eastAsiaTheme="minorHAnsi" w:hAnsiTheme="minorHAnsi" w:cstheme="minorBidi"/>
          <w:b/>
          <w:sz w:val="24"/>
          <w:szCs w:val="24"/>
          <w:lang w:eastAsia="en-US"/>
        </w:rPr>
        <w:t xml:space="preserve">Výnosy mají za sebou volatilní rok, ale </w:t>
      </w:r>
      <w:r w:rsidR="00A7300A">
        <w:rPr>
          <w:rFonts w:asciiTheme="minorHAnsi" w:eastAsiaTheme="minorHAnsi" w:hAnsiTheme="minorHAnsi" w:cstheme="minorBidi"/>
          <w:b/>
          <w:sz w:val="24"/>
          <w:szCs w:val="24"/>
          <w:lang w:eastAsia="en-US"/>
        </w:rPr>
        <w:t>zdá se, že v poslední době jsou na vítězné vlně</w:t>
      </w:r>
    </w:p>
    <w:p w14:paraId="1221BFDA" w14:textId="26106D0C" w:rsidR="00856ED6" w:rsidRPr="00A7300A" w:rsidRDefault="00A7300A" w:rsidP="00A7300A">
      <w:pPr>
        <w:pStyle w:val="Normlnweb"/>
        <w:shd w:val="clear" w:color="auto" w:fill="FFFFFF"/>
        <w:spacing w:before="0" w:after="210" w:line="360" w:lineRule="auto"/>
        <w:rPr>
          <w:rFonts w:asciiTheme="minorHAnsi" w:eastAsiaTheme="minorHAnsi" w:hAnsiTheme="minorHAnsi" w:cstheme="minorBidi"/>
          <w:b/>
          <w:sz w:val="24"/>
          <w:szCs w:val="24"/>
          <w:lang w:eastAsia="en-US"/>
        </w:rPr>
      </w:pPr>
      <w:r w:rsidRPr="0009557B">
        <w:rPr>
          <w:rFonts w:ascii="Times New Roman" w:hAnsi="Times New Roman" w:cs="Times New Roman"/>
          <w:noProof/>
          <w:color w:val="000000" w:themeColor="text1"/>
          <w:sz w:val="24"/>
          <w:szCs w:val="24"/>
        </w:rPr>
        <w:drawing>
          <wp:inline distT="0" distB="0" distL="0" distR="0" wp14:anchorId="29E0EC19" wp14:editId="4EB8E405">
            <wp:extent cx="5759450" cy="3028917"/>
            <wp:effectExtent l="0" t="0" r="0" b="63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9450" cy="3028917"/>
                    </a:xfrm>
                    <a:prstGeom prst="rect">
                      <a:avLst/>
                    </a:prstGeom>
                  </pic:spPr>
                </pic:pic>
              </a:graphicData>
            </a:graphic>
          </wp:inline>
        </w:drawing>
      </w:r>
    </w:p>
    <w:p w14:paraId="5DAA7A12" w14:textId="06E85FE5" w:rsidR="00856ED6" w:rsidRDefault="00856ED6" w:rsidP="00D13E3F">
      <w:pPr>
        <w:pStyle w:val="Normlnweb"/>
        <w:shd w:val="clear" w:color="auto" w:fill="FFFFFF"/>
        <w:spacing w:after="210" w:line="360" w:lineRule="auto"/>
        <w:jc w:val="right"/>
        <w:rPr>
          <w:i/>
          <w:iCs/>
          <w:color w:val="000000" w:themeColor="text1"/>
        </w:rPr>
      </w:pPr>
      <w:r>
        <w:rPr>
          <w:i/>
          <w:iCs/>
          <w:color w:val="000000" w:themeColor="text1"/>
        </w:rPr>
        <w:t xml:space="preserve">Zdroj: </w:t>
      </w:r>
      <w:proofErr w:type="spellStart"/>
      <w:r>
        <w:rPr>
          <w:i/>
          <w:iCs/>
          <w:color w:val="000000" w:themeColor="text1"/>
        </w:rPr>
        <w:t>Fidelity</w:t>
      </w:r>
      <w:proofErr w:type="spellEnd"/>
      <w:r>
        <w:rPr>
          <w:i/>
          <w:iCs/>
          <w:color w:val="000000" w:themeColor="text1"/>
        </w:rPr>
        <w:t xml:space="preserve"> International, </w:t>
      </w:r>
      <w:proofErr w:type="spellStart"/>
      <w:r w:rsidR="00A7300A">
        <w:rPr>
          <w:i/>
          <w:iCs/>
          <w:color w:val="000000" w:themeColor="text1"/>
        </w:rPr>
        <w:t>Bloomberg</w:t>
      </w:r>
      <w:proofErr w:type="spellEnd"/>
      <w:r>
        <w:rPr>
          <w:i/>
          <w:iCs/>
          <w:color w:val="000000" w:themeColor="text1"/>
        </w:rPr>
        <w:t xml:space="preserve">, </w:t>
      </w:r>
      <w:r w:rsidR="00A7300A">
        <w:rPr>
          <w:i/>
          <w:iCs/>
          <w:color w:val="000000" w:themeColor="text1"/>
        </w:rPr>
        <w:t xml:space="preserve">2. srpen </w:t>
      </w:r>
      <w:r>
        <w:rPr>
          <w:i/>
          <w:iCs/>
          <w:color w:val="000000" w:themeColor="text1"/>
        </w:rPr>
        <w:t>2022</w:t>
      </w:r>
    </w:p>
    <w:p w14:paraId="13AD0205" w14:textId="5721A017" w:rsidR="002D28A9" w:rsidRPr="00872129" w:rsidRDefault="00A7300A" w:rsidP="00D13E3F">
      <w:pPr>
        <w:pStyle w:val="Normlnweb"/>
        <w:shd w:val="clear" w:color="auto" w:fill="FFFFFF"/>
        <w:spacing w:before="0" w:after="210" w:line="360" w:lineRule="auto"/>
        <w:rPr>
          <w:color w:val="000000" w:themeColor="text1"/>
        </w:rPr>
      </w:pPr>
      <w:r>
        <w:rPr>
          <w:rFonts w:asciiTheme="minorHAnsi" w:eastAsiaTheme="minorHAnsi" w:hAnsiTheme="minorHAnsi" w:cstheme="minorBidi"/>
          <w:b/>
          <w:sz w:val="24"/>
          <w:szCs w:val="24"/>
          <w:lang w:eastAsia="en-US"/>
        </w:rPr>
        <w:t>Zachováme tvář pokerového hráče</w:t>
      </w:r>
    </w:p>
    <w:p w14:paraId="4498C3CD" w14:textId="16C11234" w:rsidR="00A7300A" w:rsidRPr="00A7300A" w:rsidRDefault="00A7300A" w:rsidP="00A7300A">
      <w:pPr>
        <w:rPr>
          <w:color w:val="000000" w:themeColor="text1"/>
        </w:rPr>
      </w:pPr>
      <w:r w:rsidRPr="00A7300A">
        <w:rPr>
          <w:color w:val="000000" w:themeColor="text1"/>
        </w:rPr>
        <w:t xml:space="preserve">Jak vysvětluje Tim </w:t>
      </w:r>
      <w:proofErr w:type="spellStart"/>
      <w:r w:rsidRPr="00A7300A">
        <w:rPr>
          <w:color w:val="000000" w:themeColor="text1"/>
        </w:rPr>
        <w:t>Foster</w:t>
      </w:r>
      <w:proofErr w:type="spellEnd"/>
      <w:r w:rsidRPr="00A7300A">
        <w:rPr>
          <w:color w:val="000000" w:themeColor="text1"/>
        </w:rPr>
        <w:t xml:space="preserve">, portfolio manažer </w:t>
      </w:r>
      <w:proofErr w:type="spellStart"/>
      <w:r w:rsidRPr="00A7300A">
        <w:rPr>
          <w:color w:val="000000" w:themeColor="text1"/>
        </w:rPr>
        <w:t>Fidelity</w:t>
      </w:r>
      <w:proofErr w:type="spellEnd"/>
      <w:r w:rsidRPr="00A7300A">
        <w:rPr>
          <w:color w:val="000000" w:themeColor="text1"/>
        </w:rPr>
        <w:t xml:space="preserve"> pro oblasti peněžního trhu a protiinflačních dluhopisů: </w:t>
      </w:r>
      <w:r w:rsidRPr="00A7300A">
        <w:rPr>
          <w:i/>
          <w:iCs/>
          <w:color w:val="000000" w:themeColor="text1"/>
        </w:rPr>
        <w:t>„Koncem minulého měsíce jsme po výprodeji výnosů zvětšili naši pozici, co se týče durace, zejména na trzích s librou. Následný růst výnosů poskytl příležitost vybrat část zisků. V této oblasti je podle našeho názoru v současné době nejlepší pohotový přístup. Pokud se výnosy posunou výše, budeme se snažit přidat zpět část durace, protože si myslíme, že jsme ještě nedosáhli vrchol.</w:t>
      </w:r>
    </w:p>
    <w:p w14:paraId="7771BF3D" w14:textId="77777777" w:rsidR="00A7300A" w:rsidRPr="008075EA" w:rsidRDefault="00A7300A" w:rsidP="00A7300A">
      <w:pPr>
        <w:rPr>
          <w:i/>
          <w:iCs/>
          <w:color w:val="000000" w:themeColor="text1"/>
        </w:rPr>
      </w:pPr>
      <w:r w:rsidRPr="008075EA">
        <w:rPr>
          <w:i/>
          <w:iCs/>
          <w:color w:val="000000" w:themeColor="text1"/>
        </w:rPr>
        <w:t>Jako manažer, který má tendenci mít strukturálně delší duraci než někteří kolegové v této oblasti, bych z toho, až se trh sazeb nakonec vrátí zpět, výrazně profitoval. Do té doby zachováme kamennou tvář.</w:t>
      </w:r>
    </w:p>
    <w:p w14:paraId="3440069A" w14:textId="77777777" w:rsidR="00A7300A" w:rsidRPr="008075EA" w:rsidRDefault="00A7300A" w:rsidP="00A7300A">
      <w:pPr>
        <w:rPr>
          <w:i/>
          <w:iCs/>
          <w:color w:val="000000" w:themeColor="text1"/>
        </w:rPr>
      </w:pPr>
      <w:r w:rsidRPr="008075EA">
        <w:rPr>
          <w:i/>
          <w:iCs/>
          <w:color w:val="000000" w:themeColor="text1"/>
        </w:rPr>
        <w:t>Náš „herní manuál“ se nyní zaměřuje na prostor nástrojů investičního stupně (IG) v eurech, který vypadá mnohem atraktivněji vzhledem k blízkosti ukrajinské krize, ukončení kvantitativního uvolňování a obavám o plyn. Spready zatím nehodnotí hlubokou recesi, ale nejsou od ní daleko. Domníváme se, že za cokoli, co se ukáže jako méně než hluboká nebo dlouhotrvající recese, zde dostáváme přiměřenou kompenzaci.</w:t>
      </w:r>
    </w:p>
    <w:p w14:paraId="6B05479A" w14:textId="77777777" w:rsidR="00A7300A" w:rsidRPr="008075EA" w:rsidRDefault="00A7300A" w:rsidP="00A7300A">
      <w:pPr>
        <w:pStyle w:val="F2-zkladn"/>
        <w:rPr>
          <w:i/>
          <w:iCs/>
          <w:color w:val="000000" w:themeColor="text1"/>
        </w:rPr>
      </w:pPr>
    </w:p>
    <w:p w14:paraId="17C26E33" w14:textId="77777777" w:rsidR="00A7300A" w:rsidRPr="008075EA" w:rsidRDefault="00A7300A" w:rsidP="00A7300A">
      <w:pPr>
        <w:rPr>
          <w:i/>
          <w:iCs/>
          <w:color w:val="000000" w:themeColor="text1"/>
        </w:rPr>
      </w:pPr>
      <w:r w:rsidRPr="008075EA">
        <w:rPr>
          <w:i/>
          <w:iCs/>
          <w:color w:val="000000" w:themeColor="text1"/>
        </w:rPr>
        <w:lastRenderedPageBreak/>
        <w:t>Je pravda, že jsme v prvním čtvrtletí letošního roku přidali riziko v eurových nástrojích investičního stupně příliš brzy, ale v poslední době je expozice oprávněná a množství příležitostí roste. V tomto prostoru se budeme snažit vyhýbat jménům s vysokou expozicí na trzích s plynem a těm menším společnostem, které by pravděpodobně nezískaly žádnou vládní podporu, klíčový bude výběr korporátních dluhopisů.</w:t>
      </w:r>
    </w:p>
    <w:p w14:paraId="5F0B9F19" w14:textId="07E408E5" w:rsidR="00A7300A" w:rsidRPr="00A7300A" w:rsidRDefault="00A7300A" w:rsidP="00A7300A">
      <w:pPr>
        <w:rPr>
          <w:i/>
          <w:iCs/>
          <w:color w:val="000000" w:themeColor="text1"/>
        </w:rPr>
      </w:pPr>
      <w:r w:rsidRPr="00A7300A">
        <w:rPr>
          <w:i/>
          <w:iCs/>
          <w:color w:val="000000" w:themeColor="text1"/>
        </w:rPr>
        <w:t>Považujeme nástroje s vysokými výnosy (HY) za poměrně drahé, a pokud vstoupíme do recese, HY</w:t>
      </w:r>
      <w:r>
        <w:rPr>
          <w:i/>
          <w:iCs/>
          <w:color w:val="000000" w:themeColor="text1"/>
        </w:rPr>
        <w:t xml:space="preserve"> </w:t>
      </w:r>
      <w:r w:rsidR="00841B72" w:rsidRPr="00841B72">
        <w:rPr>
          <w:i/>
          <w:iCs/>
          <w:color w:val="000000" w:themeColor="text1"/>
        </w:rPr>
        <w:t>–</w:t>
      </w:r>
      <w:r w:rsidRPr="00A7300A">
        <w:rPr>
          <w:i/>
          <w:iCs/>
          <w:color w:val="000000" w:themeColor="text1"/>
        </w:rPr>
        <w:t xml:space="preserve"> jako část trhu citlivější na růst </w:t>
      </w:r>
      <w:r w:rsidR="00841B72" w:rsidRPr="00841B72">
        <w:rPr>
          <w:i/>
          <w:iCs/>
          <w:color w:val="000000" w:themeColor="text1"/>
        </w:rPr>
        <w:t>–</w:t>
      </w:r>
      <w:r w:rsidR="00841B72" w:rsidRPr="00A7300A">
        <w:rPr>
          <w:i/>
          <w:iCs/>
          <w:color w:val="000000" w:themeColor="text1"/>
        </w:rPr>
        <w:t xml:space="preserve"> </w:t>
      </w:r>
      <w:r w:rsidRPr="00A7300A">
        <w:rPr>
          <w:i/>
          <w:iCs/>
          <w:color w:val="000000" w:themeColor="text1"/>
        </w:rPr>
        <w:t xml:space="preserve">zareaguje jako první v náš neprospěch. Výnosy jsou </w:t>
      </w:r>
      <w:proofErr w:type="spellStart"/>
      <w:r w:rsidRPr="00A7300A">
        <w:rPr>
          <w:i/>
          <w:iCs/>
          <w:color w:val="000000" w:themeColor="text1"/>
        </w:rPr>
        <w:t>abnormálněji</w:t>
      </w:r>
      <w:proofErr w:type="spellEnd"/>
      <w:r w:rsidRPr="00A7300A">
        <w:rPr>
          <w:i/>
          <w:iCs/>
          <w:color w:val="000000" w:themeColor="text1"/>
        </w:rPr>
        <w:t xml:space="preserve"> rozložené než u nástrojů s investičním stupněm a často je s nimi spojená náchylnost k okrajovým rizikům (</w:t>
      </w:r>
      <w:proofErr w:type="spellStart"/>
      <w:r w:rsidRPr="00A7300A">
        <w:rPr>
          <w:i/>
          <w:iCs/>
          <w:color w:val="000000" w:themeColor="text1"/>
        </w:rPr>
        <w:t>tail</w:t>
      </w:r>
      <w:proofErr w:type="spellEnd"/>
      <w:r w:rsidRPr="00A7300A">
        <w:rPr>
          <w:i/>
          <w:iCs/>
          <w:color w:val="000000" w:themeColor="text1"/>
        </w:rPr>
        <w:t xml:space="preserve"> risk). A protože v době poklesu riziko defaultu prudce vzrůstá, preferujeme velmi opatrný přístup.“</w:t>
      </w:r>
    </w:p>
    <w:p w14:paraId="50C4C13E" w14:textId="350FC98C" w:rsidR="000702F0" w:rsidRDefault="000702F0" w:rsidP="00D13E3F">
      <w:pPr>
        <w:spacing w:after="210" w:line="360" w:lineRule="auto"/>
        <w:rPr>
          <w:color w:val="000000" w:themeColor="text1"/>
        </w:rPr>
      </w:pPr>
    </w:p>
    <w:p w14:paraId="277BA5CD" w14:textId="7E41E4A6" w:rsidR="00725052" w:rsidRPr="00BC4EF0" w:rsidRDefault="00725052" w:rsidP="00725052">
      <w:pPr>
        <w:spacing w:line="240" w:lineRule="auto"/>
      </w:pPr>
      <w:r w:rsidRPr="00455A3C">
        <w:rPr>
          <w:b/>
        </w:rPr>
        <w:t>Pro více informací kontaktujte:</w:t>
      </w:r>
    </w:p>
    <w:p w14:paraId="4D946650" w14:textId="6C61F750" w:rsidR="00725052" w:rsidRPr="00455A3C" w:rsidRDefault="00725052" w:rsidP="00725052">
      <w:pPr>
        <w:spacing w:before="0" w:line="360" w:lineRule="auto"/>
        <w:rPr>
          <w:b/>
        </w:rPr>
      </w:pPr>
    </w:p>
    <w:p w14:paraId="5125F7C8" w14:textId="0F8FEDFE" w:rsidR="00725052" w:rsidRDefault="00725052" w:rsidP="00725052">
      <w:pPr>
        <w:spacing w:before="0" w:line="240" w:lineRule="atLeast"/>
        <w:rPr>
          <w:b/>
        </w:rPr>
      </w:pPr>
      <w:r>
        <w:rPr>
          <w:b/>
        </w:rPr>
        <w:t>Eliška Krohová</w:t>
      </w:r>
    </w:p>
    <w:p w14:paraId="389FA300" w14:textId="56A26D7E" w:rsidR="00725052" w:rsidRPr="00455A3C" w:rsidRDefault="00725052" w:rsidP="00725052">
      <w:pPr>
        <w:spacing w:before="0" w:line="240" w:lineRule="atLeast"/>
        <w:rPr>
          <w:b/>
          <w:bCs/>
        </w:rPr>
      </w:pPr>
      <w:r w:rsidRPr="00455A3C">
        <w:rPr>
          <w:b/>
          <w:bCs/>
        </w:rPr>
        <w:t>Crest Communications, a.s.</w:t>
      </w:r>
    </w:p>
    <w:p w14:paraId="5F3D0DB1" w14:textId="56706B32" w:rsidR="00725052" w:rsidRPr="00455A3C" w:rsidRDefault="00725052" w:rsidP="00725052">
      <w:pPr>
        <w:spacing w:before="0" w:line="240" w:lineRule="atLeast"/>
      </w:pPr>
    </w:p>
    <w:p w14:paraId="44431F36" w14:textId="08FB99FB" w:rsidR="00725052" w:rsidRPr="00455A3C" w:rsidRDefault="00725052" w:rsidP="00725052">
      <w:pPr>
        <w:spacing w:before="0" w:line="240" w:lineRule="atLeast"/>
      </w:pPr>
      <w:r w:rsidRPr="00455A3C">
        <w:t>Ostrovní 126/30</w:t>
      </w:r>
    </w:p>
    <w:p w14:paraId="5E112146" w14:textId="2585BA17" w:rsidR="00725052" w:rsidRPr="00455A3C" w:rsidRDefault="00725052" w:rsidP="00725052">
      <w:pPr>
        <w:spacing w:before="0" w:line="240" w:lineRule="atLeast"/>
      </w:pPr>
      <w:r w:rsidRPr="00455A3C">
        <w:t>110 00 Praha 1</w:t>
      </w:r>
    </w:p>
    <w:p w14:paraId="52365F48" w14:textId="77777777" w:rsidR="00725052" w:rsidRPr="00455A3C" w:rsidRDefault="00725052" w:rsidP="00725052">
      <w:pPr>
        <w:spacing w:before="0" w:line="240" w:lineRule="atLeast"/>
      </w:pPr>
      <w:r>
        <w:t>gsm: + 420 720 406 659</w:t>
      </w:r>
    </w:p>
    <w:p w14:paraId="0AF239BB" w14:textId="77777777" w:rsidR="00725052" w:rsidRPr="00455A3C" w:rsidRDefault="000B39A5" w:rsidP="00725052">
      <w:pPr>
        <w:spacing w:before="0" w:line="240" w:lineRule="atLeast"/>
      </w:pPr>
      <w:r>
        <w:fldChar w:fldCharType="begin"/>
      </w:r>
      <w:r>
        <w:instrText xml:space="preserve"> HYPERLINK \o "blocked::http://www.crestcom.cz http://www.cre</w:instrText>
      </w:r>
      <w:r>
        <w:instrText xml:space="preserve">stcom.cz/" </w:instrText>
      </w:r>
      <w:r>
        <w:fldChar w:fldCharType="separate"/>
      </w:r>
      <w:r w:rsidR="00424771">
        <w:rPr>
          <w:b/>
          <w:bCs/>
        </w:rPr>
        <w:t>Chyba! Odkaz není platný.</w:t>
      </w:r>
      <w:r>
        <w:rPr>
          <w:b/>
          <w:bCs/>
        </w:rPr>
        <w:fldChar w:fldCharType="end"/>
      </w:r>
    </w:p>
    <w:p w14:paraId="608210D3" w14:textId="09293958" w:rsidR="000E2910" w:rsidRDefault="00725052" w:rsidP="005A5AB1">
      <w:pPr>
        <w:spacing w:before="0" w:line="240" w:lineRule="atLeast"/>
        <w:rPr>
          <w:rStyle w:val="Hypertextovodkaz"/>
        </w:rPr>
      </w:pPr>
      <w:r w:rsidRPr="00455A3C">
        <w:rPr>
          <w:color w:val="000000"/>
        </w:rPr>
        <w:t xml:space="preserve">e-mail: </w:t>
      </w:r>
      <w:hyperlink r:id="rId10" w:history="1">
        <w:r w:rsidRPr="00E23FD4">
          <w:rPr>
            <w:rStyle w:val="Hypertextovodkaz"/>
          </w:rPr>
          <w:t>eliska.krohova@crestcom.cz</w:t>
        </w:r>
      </w:hyperlink>
    </w:p>
    <w:p w14:paraId="0D899B98" w14:textId="77777777" w:rsidR="005A5AB1" w:rsidRPr="005A5AB1" w:rsidRDefault="005A5AB1" w:rsidP="005A5AB1">
      <w:pPr>
        <w:pStyle w:val="F2-zkladn"/>
      </w:pPr>
    </w:p>
    <w:p w14:paraId="6A2B2C4E" w14:textId="77777777" w:rsidR="00D404D5" w:rsidRPr="00D404D5" w:rsidRDefault="00D404D5" w:rsidP="00D404D5">
      <w:pPr>
        <w:shd w:val="clear" w:color="auto" w:fill="FFFFFF"/>
        <w:spacing w:before="0" w:line="360" w:lineRule="atLeast"/>
        <w:rPr>
          <w:b/>
          <w:bCs/>
        </w:rPr>
      </w:pPr>
      <w:r w:rsidRPr="00D404D5">
        <w:rPr>
          <w:b/>
          <w:bCs/>
        </w:rPr>
        <w:t>Informace pro editory:</w:t>
      </w:r>
    </w:p>
    <w:p w14:paraId="790519B6" w14:textId="28D60230" w:rsidR="00F0467A" w:rsidRPr="007F7212" w:rsidRDefault="00D404D5" w:rsidP="007F7212">
      <w:pPr>
        <w:shd w:val="clear" w:color="auto" w:fill="FFFFFF"/>
        <w:spacing w:before="0" w:line="360" w:lineRule="atLeast"/>
        <w:rPr>
          <w:color w:val="000000"/>
          <w:lang w:eastAsia="en-US"/>
        </w:rPr>
      </w:pPr>
      <w:r w:rsidRPr="00D404D5">
        <w:rPr>
          <w:b/>
          <w:bCs/>
        </w:rPr>
        <w:t>Fidelity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(assets under administration) a globálně pro klienty investovala 290 mld. USD ve 25 zemích napříč Evropou, Asií, Tichomořím, středním Východem a jižní Amerikou. V České 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4096B4C3" w14:textId="0099487C" w:rsidR="00424771" w:rsidRDefault="00424771" w:rsidP="009D1594">
      <w:pPr>
        <w:rPr>
          <w:b/>
          <w:bCs/>
        </w:rPr>
      </w:pPr>
    </w:p>
    <w:p w14:paraId="137E6F2D" w14:textId="747BD8AD" w:rsidR="00841B72" w:rsidRDefault="00841B72" w:rsidP="00841B72">
      <w:pPr>
        <w:pStyle w:val="F2-zkladn"/>
      </w:pPr>
    </w:p>
    <w:p w14:paraId="4E346D8E" w14:textId="77777777" w:rsidR="00841B72" w:rsidRPr="00841B72" w:rsidRDefault="00841B72" w:rsidP="00841B72">
      <w:pPr>
        <w:pStyle w:val="F2-zkladn"/>
      </w:pPr>
    </w:p>
    <w:p w14:paraId="303EF17F" w14:textId="77777777" w:rsidR="00424771" w:rsidRPr="00424771" w:rsidRDefault="00424771" w:rsidP="00424771">
      <w:pPr>
        <w:pStyle w:val="F2-zkladn"/>
        <w:rPr>
          <w:b/>
          <w:bCs/>
        </w:rPr>
      </w:pPr>
      <w:r w:rsidRPr="00424771">
        <w:rPr>
          <w:b/>
          <w:bCs/>
        </w:rPr>
        <w:lastRenderedPageBreak/>
        <w:t>Důležité upozornění</w:t>
      </w:r>
    </w:p>
    <w:p w14:paraId="79C36083" w14:textId="77777777" w:rsidR="00424771" w:rsidRDefault="00424771" w:rsidP="00424771">
      <w:pPr>
        <w:pStyle w:val="F2-zkladn"/>
      </w:pPr>
      <w:r>
        <w:t>Toto je propagační materiál. Tento dokument nesmí být bez předchozího souhlasu rozmnožován nebo rozšiřován.</w:t>
      </w:r>
    </w:p>
    <w:p w14:paraId="575A7773" w14:textId="77777777" w:rsidR="00424771" w:rsidRDefault="00424771" w:rsidP="00424771">
      <w:pPr>
        <w:pStyle w:val="F2-zkladn"/>
      </w:pPr>
      <w:r>
        <w:t>Fidelity International poskytuje informace pouze o svých produktech a neposkytuje investiční poradenství na základě individuálních potřeb, jinak než konkrétně řádně stanovené oprávněnou společností při formální komunikaci s klientem.</w:t>
      </w:r>
    </w:p>
    <w:p w14:paraId="44A56C57" w14:textId="77777777" w:rsidR="00424771" w:rsidRDefault="00424771" w:rsidP="00424771">
      <w:pPr>
        <w:pStyle w:val="F2-zkladn"/>
      </w:pPr>
      <w:r>
        <w:t>Jako Fidelity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193A1F39" w14:textId="77777777" w:rsidR="00424771" w:rsidRDefault="00424771" w:rsidP="00424771">
      <w:pPr>
        <w:pStyle w:val="F2-zkladn"/>
      </w:pPr>
      <w:r>
        <w:t>Všechny názory představují stanoviska společnosti Fidelity, není-li uvedeno jinak. Fidelity, Fidelity International a logo Fidelity International a symbol měny F jsou všechno ochrannými známkami společnosti FIL Limited.</w:t>
      </w:r>
    </w:p>
    <w:p w14:paraId="65CC8A79" w14:textId="77777777" w:rsidR="00424771" w:rsidRDefault="00424771" w:rsidP="00424771">
      <w:pPr>
        <w:pStyle w:val="F2-zkladn"/>
      </w:pPr>
      <w:r>
        <w:t>Tento dokument nepředstavuje distribuci, nabídku nebo výzvu k využití služeb investiční správy společnosti Fidelity, ani nabídku ke koupi, prodeji nebo výzvu k nabídce ke koupi nebo prodeji jakýchkoli cenných papírů v jakékoli jurisdikci nebo zemi, kde taková distribuce nebo nabídka není povolena či by byla v rozporu s místními zákony nebo předpisy.</w:t>
      </w:r>
    </w:p>
    <w:p w14:paraId="72E929B5" w14:textId="77777777" w:rsidR="00424771" w:rsidRDefault="00424771" w:rsidP="00424771">
      <w:pPr>
        <w:pStyle w:val="F2-zkladn"/>
      </w:pPr>
      <w:r>
        <w:t>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Fidelity již mohla jednat. Průzkumy a analýzy použité v této dokumentaci shromažďuje společnost Fidelity pro své potřeby správce investic a je možné, že podle nich již bylo postupováno pro její vlastní účely. Tento materiál byl vytvořen společností Fidelity International.</w:t>
      </w:r>
    </w:p>
    <w:p w14:paraId="75F1F837" w14:textId="77777777" w:rsidR="00424771" w:rsidRDefault="00424771" w:rsidP="00424771">
      <w:pPr>
        <w:pStyle w:val="F2-zkladn"/>
      </w:pPr>
      <w:r>
        <w:t>Minulá výkonnost není spolehlivým ukazatelem budoucích výsledků.</w:t>
      </w:r>
    </w:p>
    <w:p w14:paraId="5ECC52BC" w14:textId="77777777" w:rsidR="00424771" w:rsidRDefault="00424771" w:rsidP="00424771">
      <w:pPr>
        <w:pStyle w:val="F2-zkladn"/>
      </w:pPr>
      <w:r>
        <w:t>Tento dokument může obsahovat materiály třetích stran, které jsou dodávány společnostmi, jež nejsou spojeny s žádným subjektem Fidelity (obsah třetích stran). Společnost Fidelity se nepodílela na přípravě, přijetí ani úpravě takových materiálů třetích stran a výslovně ani implicitně takový obsah neschvaluje ani nepodporovala.</w:t>
      </w:r>
    </w:p>
    <w:p w14:paraId="5F8EE0C5" w14:textId="77777777" w:rsidR="00424771" w:rsidRDefault="00424771" w:rsidP="00424771">
      <w:pPr>
        <w:pStyle w:val="F2-zkladn"/>
      </w:pPr>
      <w:r>
        <w:t>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distributořů a našeho evropského Centra služeb v Lucembursku, sídlící na adrese FIL (Luxembourg) S.A. 2a, rue Albert Borschette BP 2174 L-1021 Luxembourg.</w:t>
      </w:r>
    </w:p>
    <w:p w14:paraId="0751C3AE" w14:textId="77777777" w:rsidR="00424771" w:rsidRDefault="00424771" w:rsidP="00424771">
      <w:pPr>
        <w:pStyle w:val="F2-zkladn"/>
      </w:pPr>
      <w:r>
        <w:t xml:space="preserve">Fidelity Funds "FF" je otevřená investiční společnost (SKIPCP) sídlící v Lucembursku, která disponuje akciemi různých tříd. Společnost FIL Investment Management (Luxembourg) S.A. si vyhrazuje právo </w:t>
      </w:r>
      <w:r>
        <w:lastRenderedPageBreak/>
        <w:t>ukončit nabízení podfondu a jeho podílových jednotek na trhu v souladu s článkem 93 písm. a) směrnice 2009/65/ES a článkem 32 písm. a) směrnice 2011/61/EU. Toto ukončení bude předem oznámeno v Lucembursku.Obchodní známky třetích stran, autorská práva a další práva duševního vlastnictví zůstávají majetkem jejich konkrétních vlastníků.</w:t>
      </w:r>
    </w:p>
    <w:p w14:paraId="66CCA314" w14:textId="77777777" w:rsidR="00424771" w:rsidRDefault="00424771" w:rsidP="00424771">
      <w:pPr>
        <w:pStyle w:val="F2-zkladn"/>
      </w:pPr>
      <w:r>
        <w:t>Investoři a potenciální investoři mohou získat informace o svých právech ve spojení se stížnostmi a soudními spory na tomto odkazu: https://www.fidelity.cz (v češtině).</w:t>
      </w:r>
    </w:p>
    <w:p w14:paraId="42EEB31A" w14:textId="351F87E0" w:rsidR="009D1594" w:rsidRPr="009D1594" w:rsidRDefault="00D20D3E" w:rsidP="00424771">
      <w:pPr>
        <w:pStyle w:val="F2-zkladn"/>
      </w:pPr>
      <w:r w:rsidRPr="00D20D3E">
        <w:t>MKAT10868</w:t>
      </w:r>
    </w:p>
    <w:sectPr w:rsidR="009D1594" w:rsidRPr="009D1594" w:rsidSect="002F1160">
      <w:headerReference w:type="default" r:id="rId11"/>
      <w:footerReference w:type="default" r:id="rId12"/>
      <w:headerReference w:type="first" r:id="rId13"/>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8B588" w14:textId="77777777" w:rsidR="00E05FC9" w:rsidRDefault="00E05FC9">
      <w:r>
        <w:separator/>
      </w:r>
    </w:p>
  </w:endnote>
  <w:endnote w:type="continuationSeparator" w:id="0">
    <w:p w14:paraId="5CBC2585" w14:textId="77777777" w:rsidR="00E05FC9" w:rsidRDefault="00E05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38A4"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E6FD1" w14:textId="77777777" w:rsidR="00E05FC9" w:rsidRDefault="00E05FC9">
      <w:r>
        <w:separator/>
      </w:r>
    </w:p>
  </w:footnote>
  <w:footnote w:type="continuationSeparator" w:id="0">
    <w:p w14:paraId="434864D3" w14:textId="77777777" w:rsidR="00E05FC9" w:rsidRDefault="00E05FC9">
      <w:r>
        <w:continuationSeparator/>
      </w:r>
    </w:p>
  </w:footnote>
  <w:footnote w:type="continuationNotice" w:id="1">
    <w:p w14:paraId="7828F3C4" w14:textId="77777777" w:rsidR="00E05FC9" w:rsidRDefault="00E05F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5978"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4E5CC" w14:textId="77777777" w:rsidR="001D1343" w:rsidRDefault="0018797C">
    <w:pPr>
      <w:pStyle w:val="Zhlav"/>
    </w:pPr>
    <w:r>
      <w:rPr>
        <w:noProof/>
      </w:rPr>
      <w:drawing>
        <wp:anchor distT="0" distB="0" distL="114300" distR="114300" simplePos="0" relativeHeight="251657728" behindDoc="0" locked="0" layoutInCell="1" allowOverlap="1" wp14:anchorId="0139C797" wp14:editId="20AA8FAC">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14:sizeRelH relativeFrom="page">
            <wp14:pctWidth>0</wp14:pctWidth>
          </wp14:sizeRelH>
          <wp14:sizeRelV relativeFrom="page">
            <wp14:pctHeight>0</wp14:pctHeight>
          </wp14:sizeRelV>
        </wp:anchor>
      </w:drawing>
    </w:r>
  </w:p>
  <w:p w14:paraId="00309516" w14:textId="77777777" w:rsidR="001D1343" w:rsidRDefault="001D1343">
    <w:pPr>
      <w:pStyle w:val="Zhlav"/>
    </w:pPr>
  </w:p>
  <w:p w14:paraId="62D41587"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4"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5"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6"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20"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21"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779689308">
    <w:abstractNumId w:val="14"/>
  </w:num>
  <w:num w:numId="2" w16cid:durableId="1688828385">
    <w:abstractNumId w:val="20"/>
  </w:num>
  <w:num w:numId="3" w16cid:durableId="26688422">
    <w:abstractNumId w:val="22"/>
  </w:num>
  <w:num w:numId="4" w16cid:durableId="14163295">
    <w:abstractNumId w:val="16"/>
  </w:num>
  <w:num w:numId="5" w16cid:durableId="1405183283">
    <w:abstractNumId w:val="17"/>
  </w:num>
  <w:num w:numId="6" w16cid:durableId="1986161017">
    <w:abstractNumId w:val="15"/>
  </w:num>
  <w:num w:numId="7" w16cid:durableId="186600767">
    <w:abstractNumId w:val="21"/>
  </w:num>
  <w:num w:numId="8" w16cid:durableId="522473123">
    <w:abstractNumId w:val="18"/>
  </w:num>
  <w:num w:numId="9" w16cid:durableId="714084472">
    <w:abstractNumId w:val="8"/>
  </w:num>
  <w:num w:numId="10" w16cid:durableId="72288419">
    <w:abstractNumId w:val="3"/>
  </w:num>
  <w:num w:numId="11" w16cid:durableId="163128104">
    <w:abstractNumId w:val="2"/>
  </w:num>
  <w:num w:numId="12" w16cid:durableId="28338967">
    <w:abstractNumId w:val="1"/>
  </w:num>
  <w:num w:numId="13" w16cid:durableId="1540438332">
    <w:abstractNumId w:val="0"/>
  </w:num>
  <w:num w:numId="14" w16cid:durableId="1510561593">
    <w:abstractNumId w:val="11"/>
  </w:num>
  <w:num w:numId="15" w16cid:durableId="1559977929">
    <w:abstractNumId w:val="9"/>
  </w:num>
  <w:num w:numId="16" w16cid:durableId="1106146971">
    <w:abstractNumId w:val="7"/>
  </w:num>
  <w:num w:numId="17" w16cid:durableId="1077820284">
    <w:abstractNumId w:val="6"/>
  </w:num>
  <w:num w:numId="18" w16cid:durableId="1317958770">
    <w:abstractNumId w:val="5"/>
  </w:num>
  <w:num w:numId="19" w16cid:durableId="1657296198">
    <w:abstractNumId w:val="4"/>
  </w:num>
  <w:num w:numId="20" w16cid:durableId="447747503">
    <w:abstractNumId w:val="13"/>
  </w:num>
  <w:num w:numId="21" w16cid:durableId="766731195">
    <w:abstractNumId w:val="19"/>
  </w:num>
  <w:num w:numId="22" w16cid:durableId="821772756">
    <w:abstractNumId w:val="12"/>
  </w:num>
  <w:num w:numId="23" w16cid:durableId="189028714">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CC6"/>
    <w:rsid w:val="00001A0D"/>
    <w:rsid w:val="000064D6"/>
    <w:rsid w:val="00006E35"/>
    <w:rsid w:val="00011BEC"/>
    <w:rsid w:val="00013232"/>
    <w:rsid w:val="00017E0A"/>
    <w:rsid w:val="00021D97"/>
    <w:rsid w:val="000237A9"/>
    <w:rsid w:val="00026B23"/>
    <w:rsid w:val="00032CD3"/>
    <w:rsid w:val="00033378"/>
    <w:rsid w:val="0003583E"/>
    <w:rsid w:val="00035DD6"/>
    <w:rsid w:val="000363FF"/>
    <w:rsid w:val="00040650"/>
    <w:rsid w:val="00040CE8"/>
    <w:rsid w:val="00040DEC"/>
    <w:rsid w:val="00041B2D"/>
    <w:rsid w:val="000452CD"/>
    <w:rsid w:val="00045D38"/>
    <w:rsid w:val="00047888"/>
    <w:rsid w:val="00047D97"/>
    <w:rsid w:val="00047F54"/>
    <w:rsid w:val="000502C0"/>
    <w:rsid w:val="00050575"/>
    <w:rsid w:val="00052178"/>
    <w:rsid w:val="0005404F"/>
    <w:rsid w:val="00054FEF"/>
    <w:rsid w:val="00061775"/>
    <w:rsid w:val="00062BEA"/>
    <w:rsid w:val="000702F0"/>
    <w:rsid w:val="0007034E"/>
    <w:rsid w:val="0007090F"/>
    <w:rsid w:val="00070C89"/>
    <w:rsid w:val="00071169"/>
    <w:rsid w:val="00073A88"/>
    <w:rsid w:val="00073D6F"/>
    <w:rsid w:val="000755DF"/>
    <w:rsid w:val="000763EB"/>
    <w:rsid w:val="000767DF"/>
    <w:rsid w:val="00076A25"/>
    <w:rsid w:val="00076A2B"/>
    <w:rsid w:val="00080750"/>
    <w:rsid w:val="00081DCE"/>
    <w:rsid w:val="00084075"/>
    <w:rsid w:val="00091210"/>
    <w:rsid w:val="00092137"/>
    <w:rsid w:val="000923E4"/>
    <w:rsid w:val="00093C6A"/>
    <w:rsid w:val="00093E98"/>
    <w:rsid w:val="000940D0"/>
    <w:rsid w:val="000A2833"/>
    <w:rsid w:val="000A2D6F"/>
    <w:rsid w:val="000A3FFF"/>
    <w:rsid w:val="000A5FDF"/>
    <w:rsid w:val="000A755E"/>
    <w:rsid w:val="000B0FBB"/>
    <w:rsid w:val="000B2426"/>
    <w:rsid w:val="000B39A5"/>
    <w:rsid w:val="000B57A2"/>
    <w:rsid w:val="000C0E0E"/>
    <w:rsid w:val="000C17C8"/>
    <w:rsid w:val="000C4D6D"/>
    <w:rsid w:val="000C5471"/>
    <w:rsid w:val="000C727D"/>
    <w:rsid w:val="000C772F"/>
    <w:rsid w:val="000D25CC"/>
    <w:rsid w:val="000D3C66"/>
    <w:rsid w:val="000D580F"/>
    <w:rsid w:val="000E2910"/>
    <w:rsid w:val="000E3678"/>
    <w:rsid w:val="000E3D98"/>
    <w:rsid w:val="000E42A1"/>
    <w:rsid w:val="000E5D25"/>
    <w:rsid w:val="000E7418"/>
    <w:rsid w:val="000F0587"/>
    <w:rsid w:val="000F1AE6"/>
    <w:rsid w:val="000F2443"/>
    <w:rsid w:val="000F27E1"/>
    <w:rsid w:val="000F330C"/>
    <w:rsid w:val="000F4953"/>
    <w:rsid w:val="000F5BBC"/>
    <w:rsid w:val="000F75AD"/>
    <w:rsid w:val="000F7C86"/>
    <w:rsid w:val="0010078F"/>
    <w:rsid w:val="00111B20"/>
    <w:rsid w:val="00112C69"/>
    <w:rsid w:val="00112D51"/>
    <w:rsid w:val="00113408"/>
    <w:rsid w:val="00113C5A"/>
    <w:rsid w:val="00113E5E"/>
    <w:rsid w:val="0011458C"/>
    <w:rsid w:val="00114722"/>
    <w:rsid w:val="001169F2"/>
    <w:rsid w:val="00117D27"/>
    <w:rsid w:val="00121FAB"/>
    <w:rsid w:val="0012308F"/>
    <w:rsid w:val="00127396"/>
    <w:rsid w:val="00130E22"/>
    <w:rsid w:val="00131E29"/>
    <w:rsid w:val="00134A55"/>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6361E"/>
    <w:rsid w:val="00172511"/>
    <w:rsid w:val="00172F1C"/>
    <w:rsid w:val="0017506A"/>
    <w:rsid w:val="00177E1C"/>
    <w:rsid w:val="0018406F"/>
    <w:rsid w:val="0018525E"/>
    <w:rsid w:val="0018797C"/>
    <w:rsid w:val="00193268"/>
    <w:rsid w:val="00193655"/>
    <w:rsid w:val="00193CC3"/>
    <w:rsid w:val="00194945"/>
    <w:rsid w:val="00197E01"/>
    <w:rsid w:val="001A085A"/>
    <w:rsid w:val="001A0CB6"/>
    <w:rsid w:val="001A1B9B"/>
    <w:rsid w:val="001A3CA7"/>
    <w:rsid w:val="001A68C4"/>
    <w:rsid w:val="001A7D5A"/>
    <w:rsid w:val="001A7DE3"/>
    <w:rsid w:val="001B19BC"/>
    <w:rsid w:val="001B1BBD"/>
    <w:rsid w:val="001B23C8"/>
    <w:rsid w:val="001B2BE9"/>
    <w:rsid w:val="001B306F"/>
    <w:rsid w:val="001B353C"/>
    <w:rsid w:val="001B489F"/>
    <w:rsid w:val="001B69B7"/>
    <w:rsid w:val="001C5A91"/>
    <w:rsid w:val="001C5DB0"/>
    <w:rsid w:val="001D032B"/>
    <w:rsid w:val="001D0D99"/>
    <w:rsid w:val="001D1343"/>
    <w:rsid w:val="001D4B56"/>
    <w:rsid w:val="001D5163"/>
    <w:rsid w:val="001D7A7E"/>
    <w:rsid w:val="001E2936"/>
    <w:rsid w:val="001E2B0D"/>
    <w:rsid w:val="001E476B"/>
    <w:rsid w:val="001E507C"/>
    <w:rsid w:val="001E57AB"/>
    <w:rsid w:val="001E67FF"/>
    <w:rsid w:val="001F4B06"/>
    <w:rsid w:val="001F627F"/>
    <w:rsid w:val="002006D5"/>
    <w:rsid w:val="00201CD7"/>
    <w:rsid w:val="00202F64"/>
    <w:rsid w:val="00206A9C"/>
    <w:rsid w:val="00212B9E"/>
    <w:rsid w:val="00212DDA"/>
    <w:rsid w:val="00216EFA"/>
    <w:rsid w:val="0021765E"/>
    <w:rsid w:val="0021778F"/>
    <w:rsid w:val="00221EE4"/>
    <w:rsid w:val="00224347"/>
    <w:rsid w:val="00224EAE"/>
    <w:rsid w:val="00225670"/>
    <w:rsid w:val="00230204"/>
    <w:rsid w:val="0023028F"/>
    <w:rsid w:val="00230A3C"/>
    <w:rsid w:val="00230B88"/>
    <w:rsid w:val="00231842"/>
    <w:rsid w:val="00231E15"/>
    <w:rsid w:val="00232D93"/>
    <w:rsid w:val="0023608B"/>
    <w:rsid w:val="00236922"/>
    <w:rsid w:val="00236A18"/>
    <w:rsid w:val="00236C7C"/>
    <w:rsid w:val="00236FC4"/>
    <w:rsid w:val="00240FEC"/>
    <w:rsid w:val="002423A0"/>
    <w:rsid w:val="00245331"/>
    <w:rsid w:val="002476C8"/>
    <w:rsid w:val="00252C08"/>
    <w:rsid w:val="002548DB"/>
    <w:rsid w:val="00255E9C"/>
    <w:rsid w:val="00256692"/>
    <w:rsid w:val="00257859"/>
    <w:rsid w:val="0026336D"/>
    <w:rsid w:val="00267F47"/>
    <w:rsid w:val="002746C8"/>
    <w:rsid w:val="00274B2A"/>
    <w:rsid w:val="00276830"/>
    <w:rsid w:val="002772EA"/>
    <w:rsid w:val="00277457"/>
    <w:rsid w:val="0028110E"/>
    <w:rsid w:val="0028168C"/>
    <w:rsid w:val="00282531"/>
    <w:rsid w:val="00283AE5"/>
    <w:rsid w:val="00284C66"/>
    <w:rsid w:val="0029073F"/>
    <w:rsid w:val="00291676"/>
    <w:rsid w:val="00292C1D"/>
    <w:rsid w:val="00293679"/>
    <w:rsid w:val="00296721"/>
    <w:rsid w:val="00296E4C"/>
    <w:rsid w:val="00297E46"/>
    <w:rsid w:val="002A0553"/>
    <w:rsid w:val="002A44A9"/>
    <w:rsid w:val="002A4D2E"/>
    <w:rsid w:val="002B0AFD"/>
    <w:rsid w:val="002B0B15"/>
    <w:rsid w:val="002B14B5"/>
    <w:rsid w:val="002B2991"/>
    <w:rsid w:val="002B5926"/>
    <w:rsid w:val="002B6FCD"/>
    <w:rsid w:val="002B72A2"/>
    <w:rsid w:val="002B7380"/>
    <w:rsid w:val="002C50AC"/>
    <w:rsid w:val="002C6682"/>
    <w:rsid w:val="002D0CC4"/>
    <w:rsid w:val="002D0CD4"/>
    <w:rsid w:val="002D22C6"/>
    <w:rsid w:val="002D28A9"/>
    <w:rsid w:val="002D7CBC"/>
    <w:rsid w:val="002E497E"/>
    <w:rsid w:val="002E76D1"/>
    <w:rsid w:val="002F0500"/>
    <w:rsid w:val="002F1160"/>
    <w:rsid w:val="002F7A8F"/>
    <w:rsid w:val="00301881"/>
    <w:rsid w:val="00303102"/>
    <w:rsid w:val="00307E7E"/>
    <w:rsid w:val="00310E2F"/>
    <w:rsid w:val="003177AF"/>
    <w:rsid w:val="00320015"/>
    <w:rsid w:val="00321AE8"/>
    <w:rsid w:val="00322CF1"/>
    <w:rsid w:val="00327439"/>
    <w:rsid w:val="003274DC"/>
    <w:rsid w:val="00327F8D"/>
    <w:rsid w:val="003301F8"/>
    <w:rsid w:val="00331400"/>
    <w:rsid w:val="003322D8"/>
    <w:rsid w:val="003343C4"/>
    <w:rsid w:val="00340CA2"/>
    <w:rsid w:val="00341E98"/>
    <w:rsid w:val="0035034F"/>
    <w:rsid w:val="003524F1"/>
    <w:rsid w:val="00352F7A"/>
    <w:rsid w:val="00356DCD"/>
    <w:rsid w:val="0036129D"/>
    <w:rsid w:val="00371045"/>
    <w:rsid w:val="00371B42"/>
    <w:rsid w:val="00372D58"/>
    <w:rsid w:val="003731A5"/>
    <w:rsid w:val="003736DA"/>
    <w:rsid w:val="003751F0"/>
    <w:rsid w:val="0037564F"/>
    <w:rsid w:val="00382A16"/>
    <w:rsid w:val="00384699"/>
    <w:rsid w:val="003866DC"/>
    <w:rsid w:val="003900AC"/>
    <w:rsid w:val="00390999"/>
    <w:rsid w:val="00391EEB"/>
    <w:rsid w:val="00394B7B"/>
    <w:rsid w:val="00395B87"/>
    <w:rsid w:val="00397E34"/>
    <w:rsid w:val="003A0565"/>
    <w:rsid w:val="003A0BB4"/>
    <w:rsid w:val="003A2CC7"/>
    <w:rsid w:val="003A415C"/>
    <w:rsid w:val="003A68DD"/>
    <w:rsid w:val="003A75FD"/>
    <w:rsid w:val="003A7DAF"/>
    <w:rsid w:val="003B3BF6"/>
    <w:rsid w:val="003B4278"/>
    <w:rsid w:val="003B6B7E"/>
    <w:rsid w:val="003C1594"/>
    <w:rsid w:val="003C19B7"/>
    <w:rsid w:val="003C4059"/>
    <w:rsid w:val="003C50F1"/>
    <w:rsid w:val="003C511D"/>
    <w:rsid w:val="003C6392"/>
    <w:rsid w:val="003C681A"/>
    <w:rsid w:val="003C7DAE"/>
    <w:rsid w:val="003D2083"/>
    <w:rsid w:val="003D2B0F"/>
    <w:rsid w:val="003D626C"/>
    <w:rsid w:val="003E03EB"/>
    <w:rsid w:val="003E1363"/>
    <w:rsid w:val="003F142F"/>
    <w:rsid w:val="003F2E64"/>
    <w:rsid w:val="003F6488"/>
    <w:rsid w:val="003F69CE"/>
    <w:rsid w:val="003F69D9"/>
    <w:rsid w:val="003F6F64"/>
    <w:rsid w:val="003F7813"/>
    <w:rsid w:val="00400B6B"/>
    <w:rsid w:val="004021B9"/>
    <w:rsid w:val="00402409"/>
    <w:rsid w:val="00404DB5"/>
    <w:rsid w:val="00405D0D"/>
    <w:rsid w:val="004113D5"/>
    <w:rsid w:val="004118D0"/>
    <w:rsid w:val="004125BB"/>
    <w:rsid w:val="0041337E"/>
    <w:rsid w:val="004177E3"/>
    <w:rsid w:val="004202CB"/>
    <w:rsid w:val="00420D53"/>
    <w:rsid w:val="004238B6"/>
    <w:rsid w:val="00424771"/>
    <w:rsid w:val="00425B35"/>
    <w:rsid w:val="00427801"/>
    <w:rsid w:val="0043115E"/>
    <w:rsid w:val="00431E52"/>
    <w:rsid w:val="00433AB4"/>
    <w:rsid w:val="0043546F"/>
    <w:rsid w:val="004428A1"/>
    <w:rsid w:val="004444B6"/>
    <w:rsid w:val="00445D92"/>
    <w:rsid w:val="0045291A"/>
    <w:rsid w:val="00452BD8"/>
    <w:rsid w:val="004544F8"/>
    <w:rsid w:val="00454D44"/>
    <w:rsid w:val="00455259"/>
    <w:rsid w:val="00455A3C"/>
    <w:rsid w:val="0046155B"/>
    <w:rsid w:val="00463E8F"/>
    <w:rsid w:val="00464475"/>
    <w:rsid w:val="00466116"/>
    <w:rsid w:val="004705A5"/>
    <w:rsid w:val="004715F4"/>
    <w:rsid w:val="0047275D"/>
    <w:rsid w:val="00475575"/>
    <w:rsid w:val="004761F2"/>
    <w:rsid w:val="00480C04"/>
    <w:rsid w:val="00480E25"/>
    <w:rsid w:val="004863EC"/>
    <w:rsid w:val="00487542"/>
    <w:rsid w:val="0049074E"/>
    <w:rsid w:val="004907F4"/>
    <w:rsid w:val="00493172"/>
    <w:rsid w:val="004955BB"/>
    <w:rsid w:val="004A0EA9"/>
    <w:rsid w:val="004A3C5B"/>
    <w:rsid w:val="004A461C"/>
    <w:rsid w:val="004A47DC"/>
    <w:rsid w:val="004A52B6"/>
    <w:rsid w:val="004B29BE"/>
    <w:rsid w:val="004B366C"/>
    <w:rsid w:val="004B3A45"/>
    <w:rsid w:val="004B4063"/>
    <w:rsid w:val="004B4F7D"/>
    <w:rsid w:val="004B4F84"/>
    <w:rsid w:val="004B5505"/>
    <w:rsid w:val="004B55E8"/>
    <w:rsid w:val="004B5CB6"/>
    <w:rsid w:val="004C2FA8"/>
    <w:rsid w:val="004C3497"/>
    <w:rsid w:val="004C352C"/>
    <w:rsid w:val="004C3BA7"/>
    <w:rsid w:val="004C5035"/>
    <w:rsid w:val="004D1014"/>
    <w:rsid w:val="004D3633"/>
    <w:rsid w:val="004E1CB1"/>
    <w:rsid w:val="004E2D7E"/>
    <w:rsid w:val="004E6300"/>
    <w:rsid w:val="004F1DDB"/>
    <w:rsid w:val="004F2995"/>
    <w:rsid w:val="004F324F"/>
    <w:rsid w:val="004F4064"/>
    <w:rsid w:val="004F5136"/>
    <w:rsid w:val="004F688F"/>
    <w:rsid w:val="004F7624"/>
    <w:rsid w:val="005007C8"/>
    <w:rsid w:val="005021C7"/>
    <w:rsid w:val="00502D84"/>
    <w:rsid w:val="00506CD0"/>
    <w:rsid w:val="00510980"/>
    <w:rsid w:val="00512AEC"/>
    <w:rsid w:val="00512D81"/>
    <w:rsid w:val="0051504C"/>
    <w:rsid w:val="005172B1"/>
    <w:rsid w:val="005206E2"/>
    <w:rsid w:val="00521ADE"/>
    <w:rsid w:val="0052280A"/>
    <w:rsid w:val="005248D0"/>
    <w:rsid w:val="00525B77"/>
    <w:rsid w:val="0053070C"/>
    <w:rsid w:val="005314DF"/>
    <w:rsid w:val="005331B5"/>
    <w:rsid w:val="00534D3B"/>
    <w:rsid w:val="005351B3"/>
    <w:rsid w:val="005437B4"/>
    <w:rsid w:val="0054471F"/>
    <w:rsid w:val="005459F5"/>
    <w:rsid w:val="00545B68"/>
    <w:rsid w:val="00546CB9"/>
    <w:rsid w:val="00546DF7"/>
    <w:rsid w:val="0055121B"/>
    <w:rsid w:val="00552B6E"/>
    <w:rsid w:val="00556D4F"/>
    <w:rsid w:val="00557A71"/>
    <w:rsid w:val="00560AED"/>
    <w:rsid w:val="005623DD"/>
    <w:rsid w:val="00563B23"/>
    <w:rsid w:val="0056452E"/>
    <w:rsid w:val="005656FB"/>
    <w:rsid w:val="00567010"/>
    <w:rsid w:val="00570CA6"/>
    <w:rsid w:val="00570F18"/>
    <w:rsid w:val="0057123D"/>
    <w:rsid w:val="005720AF"/>
    <w:rsid w:val="0057387E"/>
    <w:rsid w:val="005847DC"/>
    <w:rsid w:val="005856EF"/>
    <w:rsid w:val="00585CC6"/>
    <w:rsid w:val="00591893"/>
    <w:rsid w:val="00592351"/>
    <w:rsid w:val="00593457"/>
    <w:rsid w:val="00594C42"/>
    <w:rsid w:val="00596841"/>
    <w:rsid w:val="0059684A"/>
    <w:rsid w:val="005A0345"/>
    <w:rsid w:val="005A0903"/>
    <w:rsid w:val="005A2203"/>
    <w:rsid w:val="005A25B7"/>
    <w:rsid w:val="005A26EE"/>
    <w:rsid w:val="005A33F3"/>
    <w:rsid w:val="005A3C0F"/>
    <w:rsid w:val="005A3EC1"/>
    <w:rsid w:val="005A5AB1"/>
    <w:rsid w:val="005A658B"/>
    <w:rsid w:val="005B1B79"/>
    <w:rsid w:val="005B2F2A"/>
    <w:rsid w:val="005B6F85"/>
    <w:rsid w:val="005C00A9"/>
    <w:rsid w:val="005C4078"/>
    <w:rsid w:val="005C74D1"/>
    <w:rsid w:val="005C7C7C"/>
    <w:rsid w:val="005D0735"/>
    <w:rsid w:val="005D37B5"/>
    <w:rsid w:val="005D3B85"/>
    <w:rsid w:val="005D3F78"/>
    <w:rsid w:val="005D49F1"/>
    <w:rsid w:val="005D5B6F"/>
    <w:rsid w:val="005D6494"/>
    <w:rsid w:val="005D72C2"/>
    <w:rsid w:val="005D79E1"/>
    <w:rsid w:val="005D7C68"/>
    <w:rsid w:val="005E1A38"/>
    <w:rsid w:val="005E2179"/>
    <w:rsid w:val="005E27A3"/>
    <w:rsid w:val="005E2AA8"/>
    <w:rsid w:val="005E45D5"/>
    <w:rsid w:val="005E616C"/>
    <w:rsid w:val="005E6624"/>
    <w:rsid w:val="005E66A3"/>
    <w:rsid w:val="006031EF"/>
    <w:rsid w:val="006044C8"/>
    <w:rsid w:val="006108D1"/>
    <w:rsid w:val="00611055"/>
    <w:rsid w:val="00611687"/>
    <w:rsid w:val="00612491"/>
    <w:rsid w:val="00614F7E"/>
    <w:rsid w:val="0061601E"/>
    <w:rsid w:val="00617053"/>
    <w:rsid w:val="00617E2A"/>
    <w:rsid w:val="00620ECE"/>
    <w:rsid w:val="006226CD"/>
    <w:rsid w:val="00622E77"/>
    <w:rsid w:val="00623758"/>
    <w:rsid w:val="00624AE2"/>
    <w:rsid w:val="00624DDA"/>
    <w:rsid w:val="00627B44"/>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1FF2"/>
    <w:rsid w:val="00662C87"/>
    <w:rsid w:val="0066345D"/>
    <w:rsid w:val="00670027"/>
    <w:rsid w:val="00675EB3"/>
    <w:rsid w:val="00676843"/>
    <w:rsid w:val="00677228"/>
    <w:rsid w:val="006801CA"/>
    <w:rsid w:val="00682746"/>
    <w:rsid w:val="00683717"/>
    <w:rsid w:val="00684132"/>
    <w:rsid w:val="00685B75"/>
    <w:rsid w:val="006867CC"/>
    <w:rsid w:val="00690C50"/>
    <w:rsid w:val="00692EE8"/>
    <w:rsid w:val="00696362"/>
    <w:rsid w:val="006A04AE"/>
    <w:rsid w:val="006A0E52"/>
    <w:rsid w:val="006A25B4"/>
    <w:rsid w:val="006A4A62"/>
    <w:rsid w:val="006A7552"/>
    <w:rsid w:val="006B01B9"/>
    <w:rsid w:val="006B0439"/>
    <w:rsid w:val="006B0D10"/>
    <w:rsid w:val="006B0EC2"/>
    <w:rsid w:val="006B13D4"/>
    <w:rsid w:val="006B5383"/>
    <w:rsid w:val="006B6A37"/>
    <w:rsid w:val="006D4517"/>
    <w:rsid w:val="006D7B5A"/>
    <w:rsid w:val="006E1E9E"/>
    <w:rsid w:val="006E4279"/>
    <w:rsid w:val="006E4913"/>
    <w:rsid w:val="006E5555"/>
    <w:rsid w:val="006E5B47"/>
    <w:rsid w:val="006E7DAC"/>
    <w:rsid w:val="006F15CC"/>
    <w:rsid w:val="006F1CCA"/>
    <w:rsid w:val="006F2C0E"/>
    <w:rsid w:val="006F640B"/>
    <w:rsid w:val="0070043C"/>
    <w:rsid w:val="007046FB"/>
    <w:rsid w:val="00705A61"/>
    <w:rsid w:val="00710424"/>
    <w:rsid w:val="007109F6"/>
    <w:rsid w:val="00713F83"/>
    <w:rsid w:val="00715F45"/>
    <w:rsid w:val="00716604"/>
    <w:rsid w:val="0071719A"/>
    <w:rsid w:val="0071726D"/>
    <w:rsid w:val="007176A7"/>
    <w:rsid w:val="007204B4"/>
    <w:rsid w:val="00720781"/>
    <w:rsid w:val="00722B07"/>
    <w:rsid w:val="00723632"/>
    <w:rsid w:val="007238DA"/>
    <w:rsid w:val="00725052"/>
    <w:rsid w:val="00725C3B"/>
    <w:rsid w:val="00727027"/>
    <w:rsid w:val="0073000D"/>
    <w:rsid w:val="0073022F"/>
    <w:rsid w:val="00731F2B"/>
    <w:rsid w:val="00734AFD"/>
    <w:rsid w:val="00735E32"/>
    <w:rsid w:val="00736BEA"/>
    <w:rsid w:val="00740095"/>
    <w:rsid w:val="00742862"/>
    <w:rsid w:val="00745DD0"/>
    <w:rsid w:val="00746455"/>
    <w:rsid w:val="00746F96"/>
    <w:rsid w:val="00751546"/>
    <w:rsid w:val="007541CE"/>
    <w:rsid w:val="007545E5"/>
    <w:rsid w:val="00755577"/>
    <w:rsid w:val="00756B91"/>
    <w:rsid w:val="00757E96"/>
    <w:rsid w:val="0076741B"/>
    <w:rsid w:val="00771D19"/>
    <w:rsid w:val="00774584"/>
    <w:rsid w:val="007747BE"/>
    <w:rsid w:val="00781625"/>
    <w:rsid w:val="00781792"/>
    <w:rsid w:val="00782512"/>
    <w:rsid w:val="00785A6D"/>
    <w:rsid w:val="00786B68"/>
    <w:rsid w:val="00792CC3"/>
    <w:rsid w:val="007947C6"/>
    <w:rsid w:val="00794CF3"/>
    <w:rsid w:val="00794E4C"/>
    <w:rsid w:val="00795109"/>
    <w:rsid w:val="0079614E"/>
    <w:rsid w:val="007A0160"/>
    <w:rsid w:val="007A3937"/>
    <w:rsid w:val="007A40C6"/>
    <w:rsid w:val="007A4F20"/>
    <w:rsid w:val="007A6AA0"/>
    <w:rsid w:val="007A6B19"/>
    <w:rsid w:val="007B3045"/>
    <w:rsid w:val="007B49DF"/>
    <w:rsid w:val="007B4B6D"/>
    <w:rsid w:val="007B5296"/>
    <w:rsid w:val="007B655B"/>
    <w:rsid w:val="007B67AD"/>
    <w:rsid w:val="007B7639"/>
    <w:rsid w:val="007C00BA"/>
    <w:rsid w:val="007C18F2"/>
    <w:rsid w:val="007C1AC1"/>
    <w:rsid w:val="007C1FEC"/>
    <w:rsid w:val="007C46D1"/>
    <w:rsid w:val="007C5731"/>
    <w:rsid w:val="007C730D"/>
    <w:rsid w:val="007C7393"/>
    <w:rsid w:val="007D391B"/>
    <w:rsid w:val="007D6974"/>
    <w:rsid w:val="007D7780"/>
    <w:rsid w:val="007E0A4B"/>
    <w:rsid w:val="007E326A"/>
    <w:rsid w:val="007F1637"/>
    <w:rsid w:val="007F1B11"/>
    <w:rsid w:val="007F1FBA"/>
    <w:rsid w:val="007F4ABD"/>
    <w:rsid w:val="007F7212"/>
    <w:rsid w:val="007F7B5C"/>
    <w:rsid w:val="00800307"/>
    <w:rsid w:val="00800365"/>
    <w:rsid w:val="00800399"/>
    <w:rsid w:val="008014EC"/>
    <w:rsid w:val="008029BA"/>
    <w:rsid w:val="008075EA"/>
    <w:rsid w:val="008111C3"/>
    <w:rsid w:val="00812CF5"/>
    <w:rsid w:val="00813471"/>
    <w:rsid w:val="00814198"/>
    <w:rsid w:val="00814390"/>
    <w:rsid w:val="00814679"/>
    <w:rsid w:val="00814849"/>
    <w:rsid w:val="00821F46"/>
    <w:rsid w:val="00822050"/>
    <w:rsid w:val="00822B92"/>
    <w:rsid w:val="00825D4F"/>
    <w:rsid w:val="00827DBA"/>
    <w:rsid w:val="00830D57"/>
    <w:rsid w:val="00835916"/>
    <w:rsid w:val="0083650C"/>
    <w:rsid w:val="0084045B"/>
    <w:rsid w:val="00841B72"/>
    <w:rsid w:val="0084695E"/>
    <w:rsid w:val="00850650"/>
    <w:rsid w:val="008524C4"/>
    <w:rsid w:val="0085268C"/>
    <w:rsid w:val="00854ABD"/>
    <w:rsid w:val="00856ED6"/>
    <w:rsid w:val="00864A50"/>
    <w:rsid w:val="00865C11"/>
    <w:rsid w:val="00866290"/>
    <w:rsid w:val="00866978"/>
    <w:rsid w:val="00866D9F"/>
    <w:rsid w:val="00871D3C"/>
    <w:rsid w:val="00872129"/>
    <w:rsid w:val="00872DC6"/>
    <w:rsid w:val="008730BC"/>
    <w:rsid w:val="00874D66"/>
    <w:rsid w:val="0087590B"/>
    <w:rsid w:val="00877D54"/>
    <w:rsid w:val="0088208A"/>
    <w:rsid w:val="00882EAC"/>
    <w:rsid w:val="0088306B"/>
    <w:rsid w:val="0088798F"/>
    <w:rsid w:val="00890B69"/>
    <w:rsid w:val="008936B3"/>
    <w:rsid w:val="008976A7"/>
    <w:rsid w:val="008A0E63"/>
    <w:rsid w:val="008A2257"/>
    <w:rsid w:val="008A33CE"/>
    <w:rsid w:val="008B1F88"/>
    <w:rsid w:val="008B298E"/>
    <w:rsid w:val="008B31D3"/>
    <w:rsid w:val="008B333F"/>
    <w:rsid w:val="008B383F"/>
    <w:rsid w:val="008B38AD"/>
    <w:rsid w:val="008B3FBF"/>
    <w:rsid w:val="008B44DA"/>
    <w:rsid w:val="008B4A06"/>
    <w:rsid w:val="008B5CEA"/>
    <w:rsid w:val="008B694C"/>
    <w:rsid w:val="008C00E7"/>
    <w:rsid w:val="008C0F42"/>
    <w:rsid w:val="008C1EF2"/>
    <w:rsid w:val="008C3B68"/>
    <w:rsid w:val="008C5253"/>
    <w:rsid w:val="008C5686"/>
    <w:rsid w:val="008C6BFB"/>
    <w:rsid w:val="008C6D1F"/>
    <w:rsid w:val="008C7321"/>
    <w:rsid w:val="008C74DA"/>
    <w:rsid w:val="008C7C59"/>
    <w:rsid w:val="008D094A"/>
    <w:rsid w:val="008D1E99"/>
    <w:rsid w:val="008D6465"/>
    <w:rsid w:val="008E150C"/>
    <w:rsid w:val="008E1EFC"/>
    <w:rsid w:val="008E58BF"/>
    <w:rsid w:val="008F1A81"/>
    <w:rsid w:val="00900CE5"/>
    <w:rsid w:val="00902C6A"/>
    <w:rsid w:val="00905911"/>
    <w:rsid w:val="00907061"/>
    <w:rsid w:val="00907834"/>
    <w:rsid w:val="0090788B"/>
    <w:rsid w:val="009079B2"/>
    <w:rsid w:val="009118A0"/>
    <w:rsid w:val="00913D48"/>
    <w:rsid w:val="009145F6"/>
    <w:rsid w:val="00917246"/>
    <w:rsid w:val="00917547"/>
    <w:rsid w:val="0091759A"/>
    <w:rsid w:val="00920540"/>
    <w:rsid w:val="00920F36"/>
    <w:rsid w:val="00922F8C"/>
    <w:rsid w:val="0092325A"/>
    <w:rsid w:val="00924BD8"/>
    <w:rsid w:val="009262FA"/>
    <w:rsid w:val="00927A82"/>
    <w:rsid w:val="009314DA"/>
    <w:rsid w:val="00931700"/>
    <w:rsid w:val="00933951"/>
    <w:rsid w:val="00935B43"/>
    <w:rsid w:val="009364E2"/>
    <w:rsid w:val="009371D6"/>
    <w:rsid w:val="00937BFF"/>
    <w:rsid w:val="009410FA"/>
    <w:rsid w:val="009430F7"/>
    <w:rsid w:val="00946916"/>
    <w:rsid w:val="00950C28"/>
    <w:rsid w:val="00951993"/>
    <w:rsid w:val="00953E57"/>
    <w:rsid w:val="00954CC0"/>
    <w:rsid w:val="00955C25"/>
    <w:rsid w:val="00956BB5"/>
    <w:rsid w:val="00957676"/>
    <w:rsid w:val="009621B2"/>
    <w:rsid w:val="00963A1A"/>
    <w:rsid w:val="00964590"/>
    <w:rsid w:val="0096654A"/>
    <w:rsid w:val="00971196"/>
    <w:rsid w:val="00973755"/>
    <w:rsid w:val="00980736"/>
    <w:rsid w:val="00983F39"/>
    <w:rsid w:val="00984390"/>
    <w:rsid w:val="00985839"/>
    <w:rsid w:val="00992D61"/>
    <w:rsid w:val="00995C91"/>
    <w:rsid w:val="00995EE7"/>
    <w:rsid w:val="00996BF1"/>
    <w:rsid w:val="00997009"/>
    <w:rsid w:val="0099745E"/>
    <w:rsid w:val="009A03A3"/>
    <w:rsid w:val="009A2ACF"/>
    <w:rsid w:val="009A481E"/>
    <w:rsid w:val="009B06F1"/>
    <w:rsid w:val="009B3397"/>
    <w:rsid w:val="009B34F2"/>
    <w:rsid w:val="009B3C36"/>
    <w:rsid w:val="009B51E3"/>
    <w:rsid w:val="009B7220"/>
    <w:rsid w:val="009B76CB"/>
    <w:rsid w:val="009B7D6C"/>
    <w:rsid w:val="009C04EB"/>
    <w:rsid w:val="009C1AD6"/>
    <w:rsid w:val="009C28E1"/>
    <w:rsid w:val="009C2E55"/>
    <w:rsid w:val="009C3DB4"/>
    <w:rsid w:val="009C3F13"/>
    <w:rsid w:val="009C7C8F"/>
    <w:rsid w:val="009D0450"/>
    <w:rsid w:val="009D1594"/>
    <w:rsid w:val="009D1FBA"/>
    <w:rsid w:val="009D332F"/>
    <w:rsid w:val="009D580B"/>
    <w:rsid w:val="009D6294"/>
    <w:rsid w:val="009E6ACF"/>
    <w:rsid w:val="009F461F"/>
    <w:rsid w:val="00A006D3"/>
    <w:rsid w:val="00A01305"/>
    <w:rsid w:val="00A0259C"/>
    <w:rsid w:val="00A036CB"/>
    <w:rsid w:val="00A061CA"/>
    <w:rsid w:val="00A06AAA"/>
    <w:rsid w:val="00A135B3"/>
    <w:rsid w:val="00A1434D"/>
    <w:rsid w:val="00A14953"/>
    <w:rsid w:val="00A167B9"/>
    <w:rsid w:val="00A176A1"/>
    <w:rsid w:val="00A17DB5"/>
    <w:rsid w:val="00A20A09"/>
    <w:rsid w:val="00A20C64"/>
    <w:rsid w:val="00A22A14"/>
    <w:rsid w:val="00A23526"/>
    <w:rsid w:val="00A27149"/>
    <w:rsid w:val="00A2793B"/>
    <w:rsid w:val="00A30105"/>
    <w:rsid w:val="00A31ADE"/>
    <w:rsid w:val="00A35D3C"/>
    <w:rsid w:val="00A41C95"/>
    <w:rsid w:val="00A442F1"/>
    <w:rsid w:val="00A46ABD"/>
    <w:rsid w:val="00A46C18"/>
    <w:rsid w:val="00A470CE"/>
    <w:rsid w:val="00A50344"/>
    <w:rsid w:val="00A50E65"/>
    <w:rsid w:val="00A52E2E"/>
    <w:rsid w:val="00A5613C"/>
    <w:rsid w:val="00A570EE"/>
    <w:rsid w:val="00A57C48"/>
    <w:rsid w:val="00A57EB2"/>
    <w:rsid w:val="00A62463"/>
    <w:rsid w:val="00A6391E"/>
    <w:rsid w:val="00A649D3"/>
    <w:rsid w:val="00A656FD"/>
    <w:rsid w:val="00A6645C"/>
    <w:rsid w:val="00A70863"/>
    <w:rsid w:val="00A727FC"/>
    <w:rsid w:val="00A72E35"/>
    <w:rsid w:val="00A7300A"/>
    <w:rsid w:val="00A7414F"/>
    <w:rsid w:val="00A7627C"/>
    <w:rsid w:val="00A81405"/>
    <w:rsid w:val="00A82FF0"/>
    <w:rsid w:val="00A92670"/>
    <w:rsid w:val="00A96434"/>
    <w:rsid w:val="00AA2944"/>
    <w:rsid w:val="00AA3179"/>
    <w:rsid w:val="00AB1635"/>
    <w:rsid w:val="00AB297D"/>
    <w:rsid w:val="00AC031E"/>
    <w:rsid w:val="00AC31F2"/>
    <w:rsid w:val="00AC35C4"/>
    <w:rsid w:val="00AC4154"/>
    <w:rsid w:val="00AD18B4"/>
    <w:rsid w:val="00AD4FB0"/>
    <w:rsid w:val="00AD7F13"/>
    <w:rsid w:val="00AE117D"/>
    <w:rsid w:val="00AE1843"/>
    <w:rsid w:val="00AE23F9"/>
    <w:rsid w:val="00AE2430"/>
    <w:rsid w:val="00AE4000"/>
    <w:rsid w:val="00AE5452"/>
    <w:rsid w:val="00AE6188"/>
    <w:rsid w:val="00AE7AF0"/>
    <w:rsid w:val="00AF4AE5"/>
    <w:rsid w:val="00AF6D11"/>
    <w:rsid w:val="00B01B17"/>
    <w:rsid w:val="00B04103"/>
    <w:rsid w:val="00B047E9"/>
    <w:rsid w:val="00B05867"/>
    <w:rsid w:val="00B07BDD"/>
    <w:rsid w:val="00B10EC0"/>
    <w:rsid w:val="00B123FF"/>
    <w:rsid w:val="00B134B6"/>
    <w:rsid w:val="00B142F4"/>
    <w:rsid w:val="00B1645D"/>
    <w:rsid w:val="00B16CC2"/>
    <w:rsid w:val="00B17E1E"/>
    <w:rsid w:val="00B21C56"/>
    <w:rsid w:val="00B24AE7"/>
    <w:rsid w:val="00B25103"/>
    <w:rsid w:val="00B27A8F"/>
    <w:rsid w:val="00B27B2E"/>
    <w:rsid w:val="00B31D2B"/>
    <w:rsid w:val="00B31E2C"/>
    <w:rsid w:val="00B336AA"/>
    <w:rsid w:val="00B34173"/>
    <w:rsid w:val="00B362ED"/>
    <w:rsid w:val="00B418ED"/>
    <w:rsid w:val="00B43502"/>
    <w:rsid w:val="00B4391E"/>
    <w:rsid w:val="00B46384"/>
    <w:rsid w:val="00B514DC"/>
    <w:rsid w:val="00B522AA"/>
    <w:rsid w:val="00B60AED"/>
    <w:rsid w:val="00B60B0D"/>
    <w:rsid w:val="00B627D5"/>
    <w:rsid w:val="00B62AB3"/>
    <w:rsid w:val="00B63B5B"/>
    <w:rsid w:val="00B64E9D"/>
    <w:rsid w:val="00B678D4"/>
    <w:rsid w:val="00B7404A"/>
    <w:rsid w:val="00B75AC6"/>
    <w:rsid w:val="00B81F91"/>
    <w:rsid w:val="00B839BA"/>
    <w:rsid w:val="00B86C35"/>
    <w:rsid w:val="00B86DD8"/>
    <w:rsid w:val="00B87C14"/>
    <w:rsid w:val="00B92703"/>
    <w:rsid w:val="00B93072"/>
    <w:rsid w:val="00B94EFB"/>
    <w:rsid w:val="00B97C18"/>
    <w:rsid w:val="00B97EC1"/>
    <w:rsid w:val="00BA1692"/>
    <w:rsid w:val="00BA1BBA"/>
    <w:rsid w:val="00BA2267"/>
    <w:rsid w:val="00BA2E58"/>
    <w:rsid w:val="00BA54F1"/>
    <w:rsid w:val="00BB07FC"/>
    <w:rsid w:val="00BB0B67"/>
    <w:rsid w:val="00BB2970"/>
    <w:rsid w:val="00BC34F6"/>
    <w:rsid w:val="00BC4EF0"/>
    <w:rsid w:val="00BC6E99"/>
    <w:rsid w:val="00BC7C00"/>
    <w:rsid w:val="00BD1EFB"/>
    <w:rsid w:val="00BD223A"/>
    <w:rsid w:val="00BD57C8"/>
    <w:rsid w:val="00BD5879"/>
    <w:rsid w:val="00BD5A0C"/>
    <w:rsid w:val="00BD5B58"/>
    <w:rsid w:val="00BD73F1"/>
    <w:rsid w:val="00BE0E15"/>
    <w:rsid w:val="00BE3D8C"/>
    <w:rsid w:val="00BE5CF2"/>
    <w:rsid w:val="00BE72E5"/>
    <w:rsid w:val="00BF067E"/>
    <w:rsid w:val="00BF22E7"/>
    <w:rsid w:val="00BF2883"/>
    <w:rsid w:val="00BF6FA9"/>
    <w:rsid w:val="00C02033"/>
    <w:rsid w:val="00C05FD9"/>
    <w:rsid w:val="00C06BBC"/>
    <w:rsid w:val="00C06C54"/>
    <w:rsid w:val="00C105ED"/>
    <w:rsid w:val="00C109F0"/>
    <w:rsid w:val="00C11925"/>
    <w:rsid w:val="00C13AC2"/>
    <w:rsid w:val="00C16BE6"/>
    <w:rsid w:val="00C20BEA"/>
    <w:rsid w:val="00C2433C"/>
    <w:rsid w:val="00C24C84"/>
    <w:rsid w:val="00C26014"/>
    <w:rsid w:val="00C264F8"/>
    <w:rsid w:val="00C27D23"/>
    <w:rsid w:val="00C31313"/>
    <w:rsid w:val="00C32874"/>
    <w:rsid w:val="00C37286"/>
    <w:rsid w:val="00C41668"/>
    <w:rsid w:val="00C44F7A"/>
    <w:rsid w:val="00C45666"/>
    <w:rsid w:val="00C47754"/>
    <w:rsid w:val="00C47D30"/>
    <w:rsid w:val="00C500E2"/>
    <w:rsid w:val="00C5024B"/>
    <w:rsid w:val="00C557BA"/>
    <w:rsid w:val="00C600E8"/>
    <w:rsid w:val="00C64618"/>
    <w:rsid w:val="00C70D0F"/>
    <w:rsid w:val="00C7219E"/>
    <w:rsid w:val="00C72DAA"/>
    <w:rsid w:val="00C745D1"/>
    <w:rsid w:val="00C7758D"/>
    <w:rsid w:val="00C77777"/>
    <w:rsid w:val="00C8318D"/>
    <w:rsid w:val="00C83387"/>
    <w:rsid w:val="00C83AA5"/>
    <w:rsid w:val="00C83C98"/>
    <w:rsid w:val="00C8761B"/>
    <w:rsid w:val="00C913FF"/>
    <w:rsid w:val="00C941AD"/>
    <w:rsid w:val="00C9639A"/>
    <w:rsid w:val="00C97DC8"/>
    <w:rsid w:val="00CA04A9"/>
    <w:rsid w:val="00CA424D"/>
    <w:rsid w:val="00CA6175"/>
    <w:rsid w:val="00CA74D2"/>
    <w:rsid w:val="00CA77AC"/>
    <w:rsid w:val="00CB089A"/>
    <w:rsid w:val="00CB0974"/>
    <w:rsid w:val="00CB4525"/>
    <w:rsid w:val="00CB72AF"/>
    <w:rsid w:val="00CB7359"/>
    <w:rsid w:val="00CC0133"/>
    <w:rsid w:val="00CC18C3"/>
    <w:rsid w:val="00CC4530"/>
    <w:rsid w:val="00CC56BB"/>
    <w:rsid w:val="00CC6CA7"/>
    <w:rsid w:val="00CD18B1"/>
    <w:rsid w:val="00CD1D5F"/>
    <w:rsid w:val="00CD28D1"/>
    <w:rsid w:val="00CD30D0"/>
    <w:rsid w:val="00CD54A9"/>
    <w:rsid w:val="00CE124A"/>
    <w:rsid w:val="00CE2A97"/>
    <w:rsid w:val="00CE45DD"/>
    <w:rsid w:val="00CE4D2A"/>
    <w:rsid w:val="00CF0155"/>
    <w:rsid w:val="00CF2C23"/>
    <w:rsid w:val="00CF2EC3"/>
    <w:rsid w:val="00CF3927"/>
    <w:rsid w:val="00CF39E9"/>
    <w:rsid w:val="00CF44B0"/>
    <w:rsid w:val="00CF4C62"/>
    <w:rsid w:val="00CF79CE"/>
    <w:rsid w:val="00D0502F"/>
    <w:rsid w:val="00D10B90"/>
    <w:rsid w:val="00D113F1"/>
    <w:rsid w:val="00D12387"/>
    <w:rsid w:val="00D13663"/>
    <w:rsid w:val="00D13E3F"/>
    <w:rsid w:val="00D149A1"/>
    <w:rsid w:val="00D17B15"/>
    <w:rsid w:val="00D20884"/>
    <w:rsid w:val="00D20D3E"/>
    <w:rsid w:val="00D22687"/>
    <w:rsid w:val="00D26951"/>
    <w:rsid w:val="00D325C8"/>
    <w:rsid w:val="00D32759"/>
    <w:rsid w:val="00D340A4"/>
    <w:rsid w:val="00D340CA"/>
    <w:rsid w:val="00D34291"/>
    <w:rsid w:val="00D404D5"/>
    <w:rsid w:val="00D40A73"/>
    <w:rsid w:val="00D40EA0"/>
    <w:rsid w:val="00D42F1B"/>
    <w:rsid w:val="00D4392D"/>
    <w:rsid w:val="00D45F62"/>
    <w:rsid w:val="00D5110F"/>
    <w:rsid w:val="00D513E0"/>
    <w:rsid w:val="00D5168F"/>
    <w:rsid w:val="00D524BC"/>
    <w:rsid w:val="00D546FB"/>
    <w:rsid w:val="00D6135D"/>
    <w:rsid w:val="00D61844"/>
    <w:rsid w:val="00D71699"/>
    <w:rsid w:val="00D73493"/>
    <w:rsid w:val="00D74098"/>
    <w:rsid w:val="00D74264"/>
    <w:rsid w:val="00D749C9"/>
    <w:rsid w:val="00D74DEF"/>
    <w:rsid w:val="00D81C1F"/>
    <w:rsid w:val="00D83636"/>
    <w:rsid w:val="00D85F98"/>
    <w:rsid w:val="00D869C3"/>
    <w:rsid w:val="00D905D5"/>
    <w:rsid w:val="00D91AE1"/>
    <w:rsid w:val="00DA4689"/>
    <w:rsid w:val="00DA474C"/>
    <w:rsid w:val="00DA4891"/>
    <w:rsid w:val="00DA6B7D"/>
    <w:rsid w:val="00DB02C0"/>
    <w:rsid w:val="00DB0357"/>
    <w:rsid w:val="00DB2227"/>
    <w:rsid w:val="00DB79E4"/>
    <w:rsid w:val="00DC06A4"/>
    <w:rsid w:val="00DC2BF8"/>
    <w:rsid w:val="00DC3B22"/>
    <w:rsid w:val="00DD7636"/>
    <w:rsid w:val="00DE3605"/>
    <w:rsid w:val="00DE3946"/>
    <w:rsid w:val="00DE44DB"/>
    <w:rsid w:val="00DE4881"/>
    <w:rsid w:val="00DE5661"/>
    <w:rsid w:val="00DF14B9"/>
    <w:rsid w:val="00DF5762"/>
    <w:rsid w:val="00DF73C4"/>
    <w:rsid w:val="00E00BB7"/>
    <w:rsid w:val="00E0292B"/>
    <w:rsid w:val="00E0320C"/>
    <w:rsid w:val="00E03565"/>
    <w:rsid w:val="00E03DC4"/>
    <w:rsid w:val="00E042A9"/>
    <w:rsid w:val="00E05889"/>
    <w:rsid w:val="00E05FC9"/>
    <w:rsid w:val="00E06183"/>
    <w:rsid w:val="00E072D8"/>
    <w:rsid w:val="00E10C0D"/>
    <w:rsid w:val="00E11F6A"/>
    <w:rsid w:val="00E12E6A"/>
    <w:rsid w:val="00E14EC2"/>
    <w:rsid w:val="00E167E1"/>
    <w:rsid w:val="00E21E8C"/>
    <w:rsid w:val="00E250B5"/>
    <w:rsid w:val="00E2708D"/>
    <w:rsid w:val="00E270E6"/>
    <w:rsid w:val="00E2770A"/>
    <w:rsid w:val="00E33737"/>
    <w:rsid w:val="00E33CD1"/>
    <w:rsid w:val="00E44250"/>
    <w:rsid w:val="00E47E96"/>
    <w:rsid w:val="00E53631"/>
    <w:rsid w:val="00E56ECC"/>
    <w:rsid w:val="00E57FEE"/>
    <w:rsid w:val="00E629C3"/>
    <w:rsid w:val="00E715FD"/>
    <w:rsid w:val="00E71601"/>
    <w:rsid w:val="00E71F11"/>
    <w:rsid w:val="00E736B3"/>
    <w:rsid w:val="00E73C8D"/>
    <w:rsid w:val="00E758D8"/>
    <w:rsid w:val="00E7728D"/>
    <w:rsid w:val="00E7795C"/>
    <w:rsid w:val="00E83C37"/>
    <w:rsid w:val="00E87B8E"/>
    <w:rsid w:val="00E900D1"/>
    <w:rsid w:val="00E90673"/>
    <w:rsid w:val="00E92149"/>
    <w:rsid w:val="00E926EA"/>
    <w:rsid w:val="00E932CE"/>
    <w:rsid w:val="00E9330B"/>
    <w:rsid w:val="00EA07A3"/>
    <w:rsid w:val="00EA3A4B"/>
    <w:rsid w:val="00EA6C48"/>
    <w:rsid w:val="00EA71E1"/>
    <w:rsid w:val="00EB26CD"/>
    <w:rsid w:val="00EB3FB0"/>
    <w:rsid w:val="00EB4C4B"/>
    <w:rsid w:val="00EB5A09"/>
    <w:rsid w:val="00EB6E94"/>
    <w:rsid w:val="00EC1C37"/>
    <w:rsid w:val="00EC4A87"/>
    <w:rsid w:val="00EC6271"/>
    <w:rsid w:val="00ED086D"/>
    <w:rsid w:val="00ED0F0B"/>
    <w:rsid w:val="00ED2EBC"/>
    <w:rsid w:val="00ED4755"/>
    <w:rsid w:val="00ED584C"/>
    <w:rsid w:val="00ED7431"/>
    <w:rsid w:val="00EE3BFD"/>
    <w:rsid w:val="00EE5A58"/>
    <w:rsid w:val="00EE77EC"/>
    <w:rsid w:val="00EF0CFD"/>
    <w:rsid w:val="00EF1BA6"/>
    <w:rsid w:val="00EF4866"/>
    <w:rsid w:val="00EF6DD7"/>
    <w:rsid w:val="00EF754F"/>
    <w:rsid w:val="00F004E9"/>
    <w:rsid w:val="00F0467A"/>
    <w:rsid w:val="00F0649C"/>
    <w:rsid w:val="00F20E61"/>
    <w:rsid w:val="00F2303B"/>
    <w:rsid w:val="00F238B5"/>
    <w:rsid w:val="00F257D4"/>
    <w:rsid w:val="00F25A44"/>
    <w:rsid w:val="00F26811"/>
    <w:rsid w:val="00F26C08"/>
    <w:rsid w:val="00F336CC"/>
    <w:rsid w:val="00F33EFF"/>
    <w:rsid w:val="00F34FD9"/>
    <w:rsid w:val="00F36121"/>
    <w:rsid w:val="00F36EA1"/>
    <w:rsid w:val="00F3743A"/>
    <w:rsid w:val="00F37FA5"/>
    <w:rsid w:val="00F40265"/>
    <w:rsid w:val="00F42DF2"/>
    <w:rsid w:val="00F44415"/>
    <w:rsid w:val="00F44691"/>
    <w:rsid w:val="00F45123"/>
    <w:rsid w:val="00F4578F"/>
    <w:rsid w:val="00F46149"/>
    <w:rsid w:val="00F46952"/>
    <w:rsid w:val="00F52603"/>
    <w:rsid w:val="00F52760"/>
    <w:rsid w:val="00F62F45"/>
    <w:rsid w:val="00F64615"/>
    <w:rsid w:val="00F65669"/>
    <w:rsid w:val="00F72BBB"/>
    <w:rsid w:val="00F735E8"/>
    <w:rsid w:val="00F739F2"/>
    <w:rsid w:val="00F73CCF"/>
    <w:rsid w:val="00F74FE5"/>
    <w:rsid w:val="00F750B6"/>
    <w:rsid w:val="00F76B07"/>
    <w:rsid w:val="00F80AE3"/>
    <w:rsid w:val="00F849DF"/>
    <w:rsid w:val="00F8600D"/>
    <w:rsid w:val="00F91D8A"/>
    <w:rsid w:val="00F93915"/>
    <w:rsid w:val="00F94304"/>
    <w:rsid w:val="00F943F5"/>
    <w:rsid w:val="00F94501"/>
    <w:rsid w:val="00F94AF9"/>
    <w:rsid w:val="00F957AF"/>
    <w:rsid w:val="00F96174"/>
    <w:rsid w:val="00FA08E4"/>
    <w:rsid w:val="00FA2515"/>
    <w:rsid w:val="00FA269B"/>
    <w:rsid w:val="00FA340A"/>
    <w:rsid w:val="00FA4F9B"/>
    <w:rsid w:val="00FB0D18"/>
    <w:rsid w:val="00FB1517"/>
    <w:rsid w:val="00FB4712"/>
    <w:rsid w:val="00FB582F"/>
    <w:rsid w:val="00FB6B5D"/>
    <w:rsid w:val="00FC082C"/>
    <w:rsid w:val="00FC2426"/>
    <w:rsid w:val="00FC3827"/>
    <w:rsid w:val="00FC3AF0"/>
    <w:rsid w:val="00FC3BFD"/>
    <w:rsid w:val="00FC4B9F"/>
    <w:rsid w:val="00FC4DD0"/>
    <w:rsid w:val="00FC6196"/>
    <w:rsid w:val="00FC654F"/>
    <w:rsid w:val="00FC77AF"/>
    <w:rsid w:val="00FC79C6"/>
    <w:rsid w:val="00FD00C2"/>
    <w:rsid w:val="00FD1226"/>
    <w:rsid w:val="00FD6B02"/>
    <w:rsid w:val="00FE0F32"/>
    <w:rsid w:val="00FE11DF"/>
    <w:rsid w:val="00FE2E9C"/>
    <w:rsid w:val="00FE62AA"/>
    <w:rsid w:val="00FF047B"/>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BFFF6"/>
  <w15:chartTrackingRefBased/>
  <w15:docId w15:val="{22319194-5CD1-48D7-959E-B74B151D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List Number" w:uiPriority="99"/>
    <w:lsdException w:name="Title" w:uiPriority="10"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lang w:val="x-none" w:eastAsia="x-none"/>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lang w:val="x-none" w:eastAsia="x-none"/>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lang w:val="x-none" w:eastAsia="x-none"/>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basedOn w:val="Normln"/>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ska.krohova@crestcom.cz"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EC9DB-2F8C-46AB-9885-E5F252842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1380</Words>
  <Characters>8554</Characters>
  <Application>Microsoft Office Word</Application>
  <DocSecurity>4</DocSecurity>
  <Lines>71</Lines>
  <Paragraphs>19</Paragraphs>
  <ScaleCrop>false</ScaleCrop>
  <HeadingPairs>
    <vt:vector size="2" baseType="variant">
      <vt:variant>
        <vt:lpstr>Název</vt:lpstr>
      </vt:variant>
      <vt:variant>
        <vt:i4>1</vt:i4>
      </vt:variant>
    </vt:vector>
  </HeadingPairs>
  <TitlesOfParts>
    <vt:vector size="1" baseType="lpstr">
      <vt:lpstr>Dokument</vt:lpstr>
    </vt:vector>
  </TitlesOfParts>
  <Company>TPA-NOTIA, s.r.o.</Company>
  <LinksUpToDate>false</LinksUpToDate>
  <CharactersWithSpaces>9915</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Martina Lambert</dc:creator>
  <cp:keywords/>
  <cp:lastModifiedBy>Gabriela Hampejsová</cp:lastModifiedBy>
  <cp:revision>2</cp:revision>
  <cp:lastPrinted>2015-11-30T16:29:00Z</cp:lastPrinted>
  <dcterms:created xsi:type="dcterms:W3CDTF">2022-08-18T10:11:00Z</dcterms:created>
  <dcterms:modified xsi:type="dcterms:W3CDTF">2022-08-18T10:11:00Z</dcterms:modified>
</cp:coreProperties>
</file>